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3B880" w14:textId="77777777" w:rsidR="001B3A1A" w:rsidRPr="00EC4BBF" w:rsidRDefault="001B3A1A" w:rsidP="001B3A1A">
      <w:pPr>
        <w:spacing w:after="0" w:line="240" w:lineRule="auto"/>
      </w:pPr>
      <w:r w:rsidRPr="00EC4BBF">
        <w:t xml:space="preserve">      </w:t>
      </w:r>
    </w:p>
    <w:p w14:paraId="1E49F3F9" w14:textId="77777777" w:rsidR="00083242" w:rsidRPr="00083242" w:rsidRDefault="001B3A1A" w:rsidP="00083242">
      <w:pPr>
        <w:spacing w:after="0" w:line="240" w:lineRule="auto"/>
        <w:ind w:left="-540"/>
      </w:pPr>
      <w:r w:rsidRPr="00EC4BBF">
        <w:rPr>
          <w:b/>
        </w:rPr>
        <w:t>Contaminant Levels:</w:t>
      </w:r>
      <w:r w:rsidRPr="00EC4BBF">
        <w:t xml:space="preserve"> The Environmental Protection Agency (EPA) sets either a Maximum Contaminant Level (</w:t>
      </w:r>
      <w:r w:rsidRPr="00EC4BBF">
        <w:rPr>
          <w:b/>
        </w:rPr>
        <w:t>MCL</w:t>
      </w:r>
      <w:r w:rsidRPr="00EC4BBF">
        <w:t xml:space="preserve">) or Secondary </w:t>
      </w:r>
      <w:r w:rsidR="00590B2F" w:rsidRPr="00EC4BBF">
        <w:t xml:space="preserve">Maximum </w:t>
      </w:r>
      <w:r w:rsidRPr="00EC4BBF">
        <w:t xml:space="preserve">Contaminant Level </w:t>
      </w:r>
      <w:r w:rsidR="00590B2F" w:rsidRPr="00EC4BBF">
        <w:t>(</w:t>
      </w:r>
      <w:r w:rsidR="00590B2F" w:rsidRPr="00EC4BBF">
        <w:rPr>
          <w:b/>
        </w:rPr>
        <w:t>SMCL</w:t>
      </w:r>
      <w:r w:rsidR="00590B2F" w:rsidRPr="00EC4BBF">
        <w:t xml:space="preserve">) </w:t>
      </w:r>
      <w:r w:rsidRPr="00EC4BBF">
        <w:t>for each contaminant.  Maximum Contaminant Level</w:t>
      </w:r>
      <w:r w:rsidR="005345C7">
        <w:t>s</w:t>
      </w:r>
      <w:r w:rsidRPr="00EC4BBF">
        <w:t xml:space="preserve"> </w:t>
      </w:r>
      <w:r w:rsidR="005345C7">
        <w:t xml:space="preserve">are set </w:t>
      </w:r>
      <w:r w:rsidRPr="00EC4BBF">
        <w:t xml:space="preserve">to protect the public health </w:t>
      </w:r>
      <w:r w:rsidR="00746B82">
        <w:t xml:space="preserve">from </w:t>
      </w:r>
      <w:r w:rsidR="00083242">
        <w:t>contaminants</w:t>
      </w:r>
      <w:r w:rsidRPr="00EC4BBF">
        <w:t xml:space="preserve"> in water.  These </w:t>
      </w:r>
      <w:r w:rsidR="005345C7" w:rsidRPr="00EC4BBF">
        <w:t xml:space="preserve">legally enforceable national </w:t>
      </w:r>
      <w:r w:rsidRPr="00EC4BBF">
        <w:t xml:space="preserve">standards apply to </w:t>
      </w:r>
      <w:r w:rsidRPr="00913DE7">
        <w:rPr>
          <w:i/>
        </w:rPr>
        <w:t>public</w:t>
      </w:r>
      <w:r w:rsidRPr="00EC4BBF">
        <w:t xml:space="preserve"> drinking water systems</w:t>
      </w:r>
      <w:r w:rsidR="00913DE7">
        <w:t xml:space="preserve">, and </w:t>
      </w:r>
      <w:r w:rsidRPr="00EC4BBF">
        <w:t>serve as a good guide for private systems.  Secondary Maximum Contaminant Levels are concentration l</w:t>
      </w:r>
      <w:r w:rsidR="00083242">
        <w:t xml:space="preserve">imits for nuisance contaminants.  </w:t>
      </w:r>
      <w:r w:rsidR="00590B2F" w:rsidRPr="00083242">
        <w:rPr>
          <w:b/>
        </w:rPr>
        <w:t xml:space="preserve">No </w:t>
      </w:r>
      <w:r w:rsidR="00083242">
        <w:rPr>
          <w:b/>
        </w:rPr>
        <w:t>regulations</w:t>
      </w:r>
      <w:r w:rsidR="00590B2F" w:rsidRPr="00083242">
        <w:rPr>
          <w:b/>
        </w:rPr>
        <w:t xml:space="preserve"> are enforced</w:t>
      </w:r>
      <w:r w:rsidRPr="00083242">
        <w:rPr>
          <w:b/>
        </w:rPr>
        <w:t xml:space="preserve"> for </w:t>
      </w:r>
      <w:r w:rsidR="00913DE7">
        <w:rPr>
          <w:b/>
        </w:rPr>
        <w:t xml:space="preserve">water quality in </w:t>
      </w:r>
      <w:r w:rsidRPr="00083242">
        <w:rPr>
          <w:b/>
        </w:rPr>
        <w:t xml:space="preserve">private systems such as wells and springs; </w:t>
      </w:r>
      <w:r w:rsidR="00746B82" w:rsidRPr="00083242">
        <w:rPr>
          <w:b/>
        </w:rPr>
        <w:t xml:space="preserve">these </w:t>
      </w:r>
      <w:r w:rsidR="00083242">
        <w:rPr>
          <w:b/>
        </w:rPr>
        <w:t>standards</w:t>
      </w:r>
      <w:r w:rsidR="00746B82" w:rsidRPr="00083242">
        <w:rPr>
          <w:b/>
        </w:rPr>
        <w:t xml:space="preserve"> are</w:t>
      </w:r>
      <w:r w:rsidRPr="00083242">
        <w:rPr>
          <w:b/>
        </w:rPr>
        <w:t xml:space="preserve"> useful guidelines for individual water supplies. </w:t>
      </w:r>
      <w:r w:rsidR="00083242" w:rsidRPr="00083242">
        <w:rPr>
          <w:b/>
        </w:rPr>
        <w:t xml:space="preserve">  </w:t>
      </w:r>
    </w:p>
    <w:p w14:paraId="16215979" w14:textId="77777777" w:rsidR="00083242" w:rsidRDefault="00083242" w:rsidP="00083242">
      <w:pPr>
        <w:spacing w:after="0" w:line="240" w:lineRule="auto"/>
        <w:ind w:left="-540"/>
        <w:rPr>
          <w:b/>
        </w:rPr>
      </w:pPr>
    </w:p>
    <w:p w14:paraId="18722B69" w14:textId="77777777" w:rsidR="00CC2E45" w:rsidRPr="00083242" w:rsidRDefault="001B3A1A" w:rsidP="00083242">
      <w:pPr>
        <w:spacing w:after="0" w:line="240" w:lineRule="auto"/>
        <w:ind w:left="-540"/>
        <w:rPr>
          <w:b/>
        </w:rPr>
      </w:pPr>
      <w:r w:rsidRPr="00EC4BBF">
        <w:rPr>
          <w:b/>
        </w:rPr>
        <w:t xml:space="preserve">Units: </w:t>
      </w:r>
      <w:r w:rsidR="00746B82">
        <w:t>C</w:t>
      </w:r>
      <w:r w:rsidR="00D8159D">
        <w:t xml:space="preserve">ontaminants </w:t>
      </w:r>
      <w:r w:rsidR="005345C7">
        <w:t>i</w:t>
      </w:r>
      <w:r w:rsidR="005345C7" w:rsidRPr="00EC4BBF">
        <w:t xml:space="preserve">n </w:t>
      </w:r>
      <w:r w:rsidRPr="00EC4BBF">
        <w:t xml:space="preserve">your water test </w:t>
      </w:r>
      <w:r w:rsidR="00D8159D">
        <w:t xml:space="preserve">are reported </w:t>
      </w:r>
      <w:r w:rsidRPr="00EC4BBF">
        <w:t xml:space="preserve">in milligrams per liter (mg/l).  One mg/l is </w:t>
      </w:r>
      <w:r w:rsidR="00D8159D" w:rsidRPr="00EC4BBF">
        <w:t>equ</w:t>
      </w:r>
      <w:r w:rsidR="00D8159D">
        <w:t>al</w:t>
      </w:r>
      <w:r w:rsidR="00D8159D" w:rsidRPr="00EC4BBF">
        <w:t xml:space="preserve"> </w:t>
      </w:r>
      <w:r w:rsidRPr="00EC4BBF">
        <w:t>to 1 part per million (p</w:t>
      </w:r>
      <w:r w:rsidR="00590B2F" w:rsidRPr="00EC4BBF">
        <w:t xml:space="preserve">pm).  To visualize </w:t>
      </w:r>
      <w:r w:rsidRPr="00EC4BBF">
        <w:t>this, about 4 drops of ink in a 55 gallon barrel of water results in an “ink concentration” of 1 ppm or 1 mg/l.</w:t>
      </w:r>
    </w:p>
    <w:p w14:paraId="6EF81450" w14:textId="77777777" w:rsidR="00590B2F" w:rsidRPr="00EC4BBF" w:rsidRDefault="00590B2F" w:rsidP="00590B2F">
      <w:pPr>
        <w:spacing w:after="0" w:line="240" w:lineRule="auto"/>
        <w:ind w:left="-540"/>
      </w:pPr>
    </w:p>
    <w:tbl>
      <w:tblPr>
        <w:tblStyle w:val="LightShading-Accent1"/>
        <w:tblW w:w="13636" w:type="dxa"/>
        <w:tblInd w:w="-432" w:type="dxa"/>
        <w:tblLook w:val="04A0" w:firstRow="1" w:lastRow="0" w:firstColumn="1" w:lastColumn="0" w:noHBand="0" w:noVBand="1"/>
      </w:tblPr>
      <w:tblGrid>
        <w:gridCol w:w="1714"/>
        <w:gridCol w:w="11922"/>
      </w:tblGrid>
      <w:tr w:rsidR="00BB777A" w:rsidRPr="00EC4BBF" w14:paraId="6666FB54" w14:textId="77777777" w:rsidTr="00746B8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3E30319B" w14:textId="77777777" w:rsidR="001B3A1A" w:rsidRPr="00EC4BBF" w:rsidRDefault="001B3A1A" w:rsidP="00BB777A">
            <w:pPr>
              <w:jc w:val="center"/>
              <w:rPr>
                <w:color w:val="auto"/>
              </w:rPr>
            </w:pPr>
            <w:r w:rsidRPr="00EC4BBF">
              <w:rPr>
                <w:color w:val="auto"/>
              </w:rPr>
              <w:t>Parameter</w:t>
            </w:r>
          </w:p>
          <w:p w14:paraId="59EBDA8D" w14:textId="77777777" w:rsidR="001B3A1A" w:rsidRPr="00EC4BBF" w:rsidRDefault="001B3A1A" w:rsidP="00BB777A">
            <w:pPr>
              <w:jc w:val="center"/>
              <w:rPr>
                <w:color w:val="auto"/>
              </w:rPr>
            </w:pPr>
            <w:r w:rsidRPr="00EC4BBF">
              <w:rPr>
                <w:color w:val="auto"/>
              </w:rPr>
              <w:t>(EPA standard)</w:t>
            </w:r>
          </w:p>
        </w:tc>
        <w:tc>
          <w:tcPr>
            <w:tcW w:w="11922" w:type="dxa"/>
            <w:vAlign w:val="center"/>
          </w:tcPr>
          <w:p w14:paraId="482C4BDB" w14:textId="77777777" w:rsidR="001B3A1A" w:rsidRPr="00EC4BBF" w:rsidRDefault="003B06A6" w:rsidP="00BB777A">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Information</w:t>
            </w:r>
          </w:p>
        </w:tc>
      </w:tr>
      <w:tr w:rsidR="00BB777A" w:rsidRPr="00EC4BBF" w14:paraId="5E2F42E5" w14:textId="77777777" w:rsidTr="00746B82">
        <w:trPr>
          <w:cnfStyle w:val="000000100000" w:firstRow="0" w:lastRow="0" w:firstColumn="0" w:lastColumn="0" w:oddVBand="0" w:evenVBand="0" w:oddHBand="1" w:evenHBand="0" w:firstRowFirstColumn="0" w:firstRowLastColumn="0" w:lastRowFirstColumn="0" w:lastRowLastColumn="0"/>
          <w:cantSplit/>
          <w:trHeight w:val="2331"/>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17C4BF80" w14:textId="77777777" w:rsidR="001B3A1A" w:rsidRPr="00EC4BBF" w:rsidRDefault="001B3A1A" w:rsidP="00BB777A">
            <w:pPr>
              <w:jc w:val="center"/>
              <w:rPr>
                <w:color w:val="auto"/>
              </w:rPr>
            </w:pPr>
            <w:r w:rsidRPr="00EC4BBF">
              <w:rPr>
                <w:color w:val="auto"/>
              </w:rPr>
              <w:t>Coliform</w:t>
            </w:r>
          </w:p>
          <w:p w14:paraId="71F3603F" w14:textId="77777777" w:rsidR="001B3A1A" w:rsidRDefault="001B3A1A" w:rsidP="00BB777A">
            <w:pPr>
              <w:jc w:val="center"/>
              <w:rPr>
                <w:color w:val="auto"/>
              </w:rPr>
            </w:pPr>
            <w:r w:rsidRPr="00EC4BBF">
              <w:rPr>
                <w:color w:val="auto"/>
              </w:rPr>
              <w:t>Bacteria</w:t>
            </w:r>
          </w:p>
          <w:p w14:paraId="20C04D6B" w14:textId="77777777" w:rsidR="002C1CCD" w:rsidRPr="002C1CCD" w:rsidRDefault="002C1CCD" w:rsidP="00BB777A">
            <w:pPr>
              <w:jc w:val="center"/>
              <w:rPr>
                <w:color w:val="auto"/>
                <w:sz w:val="20"/>
              </w:rPr>
            </w:pPr>
          </w:p>
          <w:p w14:paraId="0C66D785" w14:textId="77777777" w:rsidR="001B3A1A" w:rsidRPr="002C1CCD" w:rsidRDefault="001B3A1A" w:rsidP="00BB777A">
            <w:pPr>
              <w:jc w:val="center"/>
              <w:rPr>
                <w:b w:val="0"/>
                <w:color w:val="auto"/>
              </w:rPr>
            </w:pPr>
            <w:r w:rsidRPr="002C1CCD">
              <w:rPr>
                <w:b w:val="0"/>
                <w:color w:val="auto"/>
                <w:sz w:val="20"/>
              </w:rPr>
              <w:t>(MCL=absent)</w:t>
            </w:r>
          </w:p>
        </w:tc>
        <w:tc>
          <w:tcPr>
            <w:tcW w:w="11922" w:type="dxa"/>
            <w:vAlign w:val="center"/>
          </w:tcPr>
          <w:p w14:paraId="6066AE08" w14:textId="26907A8E" w:rsidR="001B3A1A" w:rsidRPr="00EC4BBF" w:rsidRDefault="00D8159D" w:rsidP="00336C29">
            <w:pPr>
              <w:tabs>
                <w:tab w:val="left" w:pos="1575"/>
              </w:tabs>
              <w:cnfStyle w:val="000000100000" w:firstRow="0" w:lastRow="0" w:firstColumn="0" w:lastColumn="0" w:oddVBand="0" w:evenVBand="0" w:oddHBand="1" w:evenHBand="0" w:firstRowFirstColumn="0" w:firstRowLastColumn="0" w:lastRowFirstColumn="0" w:lastRowLastColumn="0"/>
              <w:rPr>
                <w:color w:val="auto"/>
              </w:rPr>
            </w:pPr>
            <w:r>
              <w:rPr>
                <w:color w:val="auto"/>
              </w:rPr>
              <w:t>The</w:t>
            </w:r>
            <w:r w:rsidR="001B3A1A" w:rsidRPr="00EC4BBF">
              <w:rPr>
                <w:color w:val="auto"/>
              </w:rPr>
              <w:t xml:space="preserve"> total coliform bacteria</w:t>
            </w:r>
            <w:r>
              <w:rPr>
                <w:color w:val="auto"/>
              </w:rPr>
              <w:t xml:space="preserve"> analysis</w:t>
            </w:r>
            <w:r w:rsidR="001B3A1A" w:rsidRPr="00EC4BBF">
              <w:rPr>
                <w:color w:val="auto"/>
              </w:rPr>
              <w:t xml:space="preserve"> is the EPA standard test for microbiological contamination of a water supply.  Coliform bacteria</w:t>
            </w:r>
            <w:r w:rsidR="00B36E7A">
              <w:rPr>
                <w:color w:val="auto"/>
              </w:rPr>
              <w:t>, found on the ground surface and in surface water</w:t>
            </w:r>
            <w:r>
              <w:rPr>
                <w:color w:val="auto"/>
              </w:rPr>
              <w:t>,</w:t>
            </w:r>
            <w:r w:rsidR="001B3A1A" w:rsidRPr="00EC4BBF">
              <w:rPr>
                <w:color w:val="auto"/>
              </w:rPr>
              <w:t xml:space="preserve"> </w:t>
            </w:r>
            <w:r w:rsidR="00B36E7A">
              <w:rPr>
                <w:color w:val="auto"/>
              </w:rPr>
              <w:t>generally do not cause disease.  T</w:t>
            </w:r>
            <w:r w:rsidR="001B3A1A" w:rsidRPr="00EC4BBF">
              <w:rPr>
                <w:color w:val="auto"/>
              </w:rPr>
              <w:t>hey are indicators of the possible presence of disease bacteria</w:t>
            </w:r>
            <w:r w:rsidR="00B36E7A">
              <w:rPr>
                <w:color w:val="auto"/>
              </w:rPr>
              <w:t>, and if found, point</w:t>
            </w:r>
            <w:r w:rsidR="00060259" w:rsidRPr="00EC4BBF">
              <w:rPr>
                <w:color w:val="auto"/>
              </w:rPr>
              <w:t xml:space="preserve"> to the need for</w:t>
            </w:r>
            <w:r w:rsidR="001B3A1A" w:rsidRPr="00EC4BBF">
              <w:rPr>
                <w:color w:val="auto"/>
              </w:rPr>
              <w:t xml:space="preserve"> additional testing.  Total coliform levels on water test results are </w:t>
            </w:r>
            <w:r w:rsidR="00B36E7A">
              <w:rPr>
                <w:color w:val="auto"/>
              </w:rPr>
              <w:t xml:space="preserve">commonly </w:t>
            </w:r>
            <w:r w:rsidR="001B3A1A" w:rsidRPr="00EC4BBF">
              <w:rPr>
                <w:color w:val="auto"/>
              </w:rPr>
              <w:t xml:space="preserve">represented by either “presence” or “absence”. </w:t>
            </w:r>
            <w:r w:rsidR="00B36E7A">
              <w:rPr>
                <w:color w:val="auto"/>
              </w:rPr>
              <w:t xml:space="preserve"> </w:t>
            </w:r>
            <w:r w:rsidR="001B3A1A" w:rsidRPr="00EC4BBF">
              <w:rPr>
                <w:color w:val="auto"/>
              </w:rPr>
              <w:t xml:space="preserve">If test results show that coliform bacteria are present, a homeowner should consider shock chlorination </w:t>
            </w:r>
            <w:r>
              <w:rPr>
                <w:color w:val="auto"/>
              </w:rPr>
              <w:t xml:space="preserve">and retest </w:t>
            </w:r>
            <w:r w:rsidR="00FC4F2B">
              <w:rPr>
                <w:color w:val="auto"/>
              </w:rPr>
              <w:t xml:space="preserve">the </w:t>
            </w:r>
            <w:r>
              <w:rPr>
                <w:color w:val="auto"/>
              </w:rPr>
              <w:t>water two weeks</w:t>
            </w:r>
            <w:r w:rsidR="00FC4F2B">
              <w:rPr>
                <w:color w:val="auto"/>
              </w:rPr>
              <w:t xml:space="preserve"> later</w:t>
            </w:r>
            <w:r>
              <w:rPr>
                <w:color w:val="auto"/>
              </w:rPr>
              <w:t xml:space="preserve"> to determine if coliform persists.  A homeowner should e</w:t>
            </w:r>
            <w:r w:rsidR="001B3A1A" w:rsidRPr="00EC4BBF">
              <w:rPr>
                <w:color w:val="auto"/>
              </w:rPr>
              <w:t xml:space="preserve">xamine their water source for potential pathways of contamination, such as a cracked well cap, pooling water around the </w:t>
            </w:r>
            <w:r w:rsidR="00336C29">
              <w:rPr>
                <w:color w:val="auto"/>
              </w:rPr>
              <w:t>well casing</w:t>
            </w:r>
            <w:r w:rsidR="001B3A1A" w:rsidRPr="00EC4BBF">
              <w:rPr>
                <w:color w:val="auto"/>
              </w:rPr>
              <w:t>, or a leaking spring box.  If a disinfection system is</w:t>
            </w:r>
            <w:r>
              <w:rPr>
                <w:color w:val="auto"/>
              </w:rPr>
              <w:t xml:space="preserve"> already</w:t>
            </w:r>
            <w:r w:rsidR="001B3A1A" w:rsidRPr="00EC4BBF">
              <w:rPr>
                <w:color w:val="auto"/>
              </w:rPr>
              <w:t xml:space="preserve"> in use, it should be inspected to ensure it is functioning properly. If coliform bacteria are present, test for </w:t>
            </w:r>
            <w:r w:rsidR="001B3A1A" w:rsidRPr="001B71B4">
              <w:rPr>
                <w:i/>
                <w:color w:val="auto"/>
              </w:rPr>
              <w:t>E. coli</w:t>
            </w:r>
            <w:r w:rsidR="001B3A1A" w:rsidRPr="00EC4BBF">
              <w:rPr>
                <w:color w:val="auto"/>
              </w:rPr>
              <w:t xml:space="preserve"> to determine if human or animal waste</w:t>
            </w:r>
            <w:r w:rsidR="00060259" w:rsidRPr="00EC4BBF">
              <w:rPr>
                <w:color w:val="auto"/>
              </w:rPr>
              <w:t xml:space="preserve"> is entering the water supply</w:t>
            </w:r>
            <w:r w:rsidR="001B3A1A" w:rsidRPr="00EC4BBF">
              <w:rPr>
                <w:color w:val="auto"/>
              </w:rPr>
              <w:t xml:space="preserve">.   </w:t>
            </w:r>
            <w:r w:rsidR="00B06437" w:rsidRPr="00EC4BBF">
              <w:rPr>
                <w:color w:val="auto"/>
              </w:rPr>
              <w:t>Continuous disinfection, such as an ultraviolet light, continuous chlorination, or ozonation may be required if bacteria persists.</w:t>
            </w:r>
          </w:p>
        </w:tc>
      </w:tr>
      <w:tr w:rsidR="00BB777A" w:rsidRPr="00EC4BBF" w14:paraId="3608F1EC" w14:textId="77777777" w:rsidTr="00746B82">
        <w:trPr>
          <w:cantSplit/>
          <w:trHeight w:val="1817"/>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56262ACD" w14:textId="77777777" w:rsidR="001B3A1A" w:rsidRPr="001B71B4" w:rsidRDefault="001B3A1A" w:rsidP="00BB777A">
            <w:pPr>
              <w:jc w:val="center"/>
              <w:rPr>
                <w:i/>
                <w:color w:val="auto"/>
              </w:rPr>
            </w:pPr>
            <w:r w:rsidRPr="001B71B4">
              <w:rPr>
                <w:i/>
                <w:color w:val="auto"/>
              </w:rPr>
              <w:t>E. Coli</w:t>
            </w:r>
          </w:p>
          <w:p w14:paraId="1144CBA0" w14:textId="77777777" w:rsidR="001B3A1A" w:rsidRDefault="001B3A1A" w:rsidP="00BB777A">
            <w:pPr>
              <w:jc w:val="center"/>
              <w:rPr>
                <w:color w:val="auto"/>
              </w:rPr>
            </w:pPr>
            <w:r w:rsidRPr="00EC4BBF">
              <w:rPr>
                <w:color w:val="auto"/>
              </w:rPr>
              <w:t>Bacteria</w:t>
            </w:r>
          </w:p>
          <w:p w14:paraId="174461BD" w14:textId="77777777" w:rsidR="002C1CCD" w:rsidRPr="002C1CCD" w:rsidRDefault="002C1CCD" w:rsidP="00BB777A">
            <w:pPr>
              <w:jc w:val="center"/>
              <w:rPr>
                <w:color w:val="auto"/>
                <w:sz w:val="20"/>
              </w:rPr>
            </w:pPr>
          </w:p>
          <w:p w14:paraId="3566545F" w14:textId="77777777" w:rsidR="001B3A1A" w:rsidRPr="002C1CCD" w:rsidRDefault="001B3A1A" w:rsidP="00BB777A">
            <w:pPr>
              <w:jc w:val="center"/>
              <w:rPr>
                <w:b w:val="0"/>
                <w:color w:val="auto"/>
              </w:rPr>
            </w:pPr>
            <w:r w:rsidRPr="002C1CCD">
              <w:rPr>
                <w:b w:val="0"/>
                <w:color w:val="auto"/>
                <w:sz w:val="20"/>
              </w:rPr>
              <w:t>(MCL=absent)</w:t>
            </w:r>
          </w:p>
        </w:tc>
        <w:tc>
          <w:tcPr>
            <w:tcW w:w="11922" w:type="dxa"/>
            <w:vAlign w:val="center"/>
          </w:tcPr>
          <w:p w14:paraId="31BF89A5" w14:textId="77777777" w:rsidR="001B3A1A" w:rsidRPr="00EC4BBF" w:rsidRDefault="001B3A1A" w:rsidP="001B3A1A">
            <w:pPr>
              <w:cnfStyle w:val="000000000000" w:firstRow="0" w:lastRow="0" w:firstColumn="0" w:lastColumn="0" w:oddVBand="0" w:evenVBand="0" w:oddHBand="0" w:evenHBand="0" w:firstRowFirstColumn="0" w:firstRowLastColumn="0" w:lastRowFirstColumn="0" w:lastRowLastColumn="0"/>
              <w:rPr>
                <w:color w:val="auto"/>
              </w:rPr>
            </w:pPr>
            <w:r w:rsidRPr="00EC4BBF">
              <w:rPr>
                <w:color w:val="auto"/>
              </w:rPr>
              <w:t xml:space="preserve">A positive </w:t>
            </w:r>
            <w:r w:rsidRPr="001B71B4">
              <w:rPr>
                <w:i/>
                <w:color w:val="auto"/>
              </w:rPr>
              <w:t>E. coli</w:t>
            </w:r>
            <w:r w:rsidRPr="00EC4BBF">
              <w:rPr>
                <w:color w:val="auto"/>
              </w:rPr>
              <w:t xml:space="preserve"> result is much more serious than coliform bacteria alone because it indicates that human or animal waste is </w:t>
            </w:r>
          </w:p>
          <w:p w14:paraId="1C103D36" w14:textId="77777777" w:rsidR="001B3A1A" w:rsidRPr="00EC4BBF" w:rsidRDefault="001B3A1A" w:rsidP="00060259">
            <w:pPr>
              <w:cnfStyle w:val="000000000000" w:firstRow="0" w:lastRow="0" w:firstColumn="0" w:lastColumn="0" w:oddVBand="0" w:evenVBand="0" w:oddHBand="0" w:evenHBand="0" w:firstRowFirstColumn="0" w:firstRowLastColumn="0" w:lastRowFirstColumn="0" w:lastRowLastColumn="0"/>
              <w:rPr>
                <w:color w:val="auto"/>
              </w:rPr>
            </w:pPr>
            <w:r w:rsidRPr="00EC4BBF">
              <w:rPr>
                <w:color w:val="auto"/>
              </w:rPr>
              <w:t xml:space="preserve">entering the water supply.  Most strains of </w:t>
            </w:r>
            <w:r w:rsidRPr="001B71B4">
              <w:rPr>
                <w:i/>
                <w:color w:val="auto"/>
              </w:rPr>
              <w:t>E. coli</w:t>
            </w:r>
            <w:r w:rsidRPr="00EC4BBF">
              <w:rPr>
                <w:color w:val="auto"/>
              </w:rPr>
              <w:t xml:space="preserve"> are harmless, but a few strains can cause severe illness.  If </w:t>
            </w:r>
            <w:r w:rsidRPr="001B71B4">
              <w:rPr>
                <w:i/>
                <w:color w:val="auto"/>
              </w:rPr>
              <w:t>E. coli</w:t>
            </w:r>
            <w:r w:rsidRPr="00EC4BBF">
              <w:rPr>
                <w:color w:val="auto"/>
              </w:rPr>
              <w:t xml:space="preserve"> is present in your water supply, take immediate steps to address the problem, even if your family has not suffered ill effects thus far. Consider using an alternate source of water, or boil water to be used for drinking and cooking for at least 1 full minute.  Examine the water source for potential pathways of contamination, such as a cracked well cap, pooling water around the top of the well, or a leaking spring box. Shock chlorination can be used and should be followed with additional testing. Continuous disinfection, such as an ultraviolet light, continuous chlorination, or ozonation may be required if bacteria persists.   </w:t>
            </w:r>
          </w:p>
        </w:tc>
      </w:tr>
      <w:tr w:rsidR="00336C29" w:rsidRPr="00EC4BBF" w14:paraId="43A4DACF" w14:textId="77777777" w:rsidTr="00746B82">
        <w:trPr>
          <w:cnfStyle w:val="000000100000" w:firstRow="0" w:lastRow="0" w:firstColumn="0" w:lastColumn="0" w:oddVBand="0" w:evenVBand="0" w:oddHBand="1" w:evenHBand="0" w:firstRowFirstColumn="0" w:firstRowLastColumn="0" w:lastRowFirstColumn="0" w:lastRowLastColumn="0"/>
          <w:cantSplit/>
          <w:trHeight w:val="1029"/>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1035B225" w14:textId="77777777" w:rsidR="00336C29" w:rsidRPr="00336C29" w:rsidRDefault="00336C29" w:rsidP="00BB777A">
            <w:pPr>
              <w:jc w:val="center"/>
              <w:rPr>
                <w:color w:val="000000" w:themeColor="text1"/>
              </w:rPr>
            </w:pPr>
            <w:r w:rsidRPr="00336C29">
              <w:rPr>
                <w:color w:val="000000" w:themeColor="text1"/>
              </w:rPr>
              <w:t xml:space="preserve">Bacteria Quantification </w:t>
            </w:r>
          </w:p>
          <w:p w14:paraId="76FFECE3" w14:textId="77777777" w:rsidR="00336C29" w:rsidRPr="00EC4BBF" w:rsidRDefault="00336C29" w:rsidP="00BB777A">
            <w:pPr>
              <w:jc w:val="center"/>
            </w:pPr>
            <w:r>
              <w:rPr>
                <w:color w:val="000000" w:themeColor="text1"/>
              </w:rPr>
              <w:t>(</w:t>
            </w:r>
            <w:r w:rsidRPr="00336C29">
              <w:rPr>
                <w:color w:val="000000" w:themeColor="text1"/>
              </w:rPr>
              <w:t>MPN</w:t>
            </w:r>
            <w:r>
              <w:rPr>
                <w:color w:val="000000" w:themeColor="text1"/>
              </w:rPr>
              <w:t>)</w:t>
            </w:r>
          </w:p>
        </w:tc>
        <w:tc>
          <w:tcPr>
            <w:tcW w:w="11922" w:type="dxa"/>
            <w:vAlign w:val="center"/>
          </w:tcPr>
          <w:p w14:paraId="532FAA30" w14:textId="0A9628EA" w:rsidR="00336C29" w:rsidRDefault="00336C29" w:rsidP="00336C29">
            <w:pPr>
              <w:tabs>
                <w:tab w:val="left" w:pos="1575"/>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Total coliform and </w:t>
            </w:r>
            <w:r w:rsidRPr="00336C29">
              <w:rPr>
                <w:i/>
                <w:color w:val="auto"/>
              </w:rPr>
              <w:t>E. coli</w:t>
            </w:r>
            <w:r>
              <w:rPr>
                <w:color w:val="auto"/>
              </w:rPr>
              <w:t xml:space="preserve"> bacteria results may also include “MPN”, or “most probable number”, which is a statistical estimation of how many bacteria were found in 100 mL of the sample.  This number can range from 0.3 to upwards of 2,419, which is represented as “&gt;2419” or “too numerous to count”.  The MPN </w:t>
            </w:r>
            <w:r w:rsidR="003D6817">
              <w:rPr>
                <w:color w:val="auto"/>
              </w:rPr>
              <w:t xml:space="preserve">can </w:t>
            </w:r>
            <w:r>
              <w:rPr>
                <w:color w:val="auto"/>
              </w:rPr>
              <w:t>give an idea of the extent of contamination of a water supply, but, ideally, no bacteria should be present at all.</w:t>
            </w:r>
          </w:p>
          <w:p w14:paraId="66A0D8AA" w14:textId="77777777" w:rsidR="00336C29" w:rsidRPr="00EC4BBF" w:rsidRDefault="00336C29" w:rsidP="006909A8">
            <w:pPr>
              <w:cnfStyle w:val="000000100000" w:firstRow="0" w:lastRow="0" w:firstColumn="0" w:lastColumn="0" w:oddVBand="0" w:evenVBand="0" w:oddHBand="1" w:evenHBand="0" w:firstRowFirstColumn="0" w:firstRowLastColumn="0" w:lastRowFirstColumn="0" w:lastRowLastColumn="0"/>
            </w:pPr>
          </w:p>
        </w:tc>
      </w:tr>
      <w:tr w:rsidR="00A84AD1" w:rsidRPr="00EC4BBF" w14:paraId="71E30F61" w14:textId="77777777" w:rsidTr="00746B82">
        <w:trPr>
          <w:cantSplit/>
          <w:trHeight w:val="1029"/>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4C15D53C" w14:textId="77777777" w:rsidR="00A84AD1" w:rsidRDefault="00A84AD1" w:rsidP="00A84AD1">
            <w:pPr>
              <w:jc w:val="center"/>
              <w:rPr>
                <w:color w:val="auto"/>
              </w:rPr>
            </w:pPr>
            <w:r w:rsidRPr="00EC4BBF">
              <w:rPr>
                <w:color w:val="auto"/>
              </w:rPr>
              <w:lastRenderedPageBreak/>
              <w:t>Lead</w:t>
            </w:r>
          </w:p>
          <w:p w14:paraId="7CA22EBE" w14:textId="77777777" w:rsidR="00A84AD1" w:rsidRPr="00EC4BBF" w:rsidRDefault="00A84AD1" w:rsidP="00A84AD1">
            <w:pPr>
              <w:jc w:val="center"/>
              <w:rPr>
                <w:color w:val="auto"/>
              </w:rPr>
            </w:pPr>
          </w:p>
          <w:p w14:paraId="74E827F4" w14:textId="77777777" w:rsidR="00A84AD1" w:rsidRPr="002C1CCD" w:rsidRDefault="00A84AD1" w:rsidP="00A84AD1">
            <w:pPr>
              <w:jc w:val="center"/>
              <w:rPr>
                <w:b w:val="0"/>
                <w:color w:val="auto"/>
                <w:sz w:val="20"/>
              </w:rPr>
            </w:pPr>
            <w:r w:rsidRPr="002C1CCD">
              <w:rPr>
                <w:b w:val="0"/>
                <w:color w:val="auto"/>
                <w:sz w:val="20"/>
              </w:rPr>
              <w:t>(MCL</w:t>
            </w:r>
            <w:r>
              <w:rPr>
                <w:b w:val="0"/>
                <w:color w:val="auto"/>
                <w:sz w:val="20"/>
              </w:rPr>
              <w:t>G</w:t>
            </w:r>
            <w:r w:rsidRPr="002C1CCD">
              <w:rPr>
                <w:b w:val="0"/>
                <w:color w:val="auto"/>
                <w:sz w:val="20"/>
              </w:rPr>
              <w:t xml:space="preserve">=0 </w:t>
            </w:r>
            <w:r w:rsidRPr="002C1CCD">
              <w:rPr>
                <w:rFonts w:cstheme="minorHAnsi"/>
                <w:b w:val="0"/>
                <w:color w:val="auto"/>
                <w:sz w:val="20"/>
              </w:rPr>
              <w:t>m</w:t>
            </w:r>
            <w:r w:rsidRPr="002C1CCD">
              <w:rPr>
                <w:b w:val="0"/>
                <w:color w:val="auto"/>
                <w:sz w:val="20"/>
              </w:rPr>
              <w:t>g/L; HAL=0.015</w:t>
            </w:r>
          </w:p>
          <w:p w14:paraId="53EDBD4B" w14:textId="0951C271" w:rsidR="00A84AD1" w:rsidRPr="00EC4BBF" w:rsidRDefault="00A84AD1" w:rsidP="00A84AD1">
            <w:pPr>
              <w:jc w:val="center"/>
            </w:pPr>
            <w:r w:rsidRPr="002C1CCD">
              <w:rPr>
                <w:b w:val="0"/>
                <w:color w:val="auto"/>
                <w:sz w:val="20"/>
              </w:rPr>
              <w:t>mg/L)</w:t>
            </w:r>
          </w:p>
        </w:tc>
        <w:tc>
          <w:tcPr>
            <w:tcW w:w="11922" w:type="dxa"/>
            <w:vAlign w:val="center"/>
          </w:tcPr>
          <w:p w14:paraId="6283B5D1" w14:textId="209D13D6" w:rsidR="00A84AD1" w:rsidRPr="00EC4BBF" w:rsidRDefault="00A84AD1" w:rsidP="00A84AD1">
            <w:pPr>
              <w:cnfStyle w:val="000000000000" w:firstRow="0" w:lastRow="0" w:firstColumn="0" w:lastColumn="0" w:oddVBand="0" w:evenVBand="0" w:oddHBand="0" w:evenHBand="0" w:firstRowFirstColumn="0" w:firstRowLastColumn="0" w:lastRowFirstColumn="0" w:lastRowLastColumn="0"/>
            </w:pPr>
            <w:r w:rsidRPr="00FB370A">
              <w:rPr>
                <w:rFonts w:cstheme="minorHAnsi"/>
                <w:color w:val="auto"/>
              </w:rPr>
              <w:t xml:space="preserve">Lead rarely occurs naturally in water; it usually is leached into household water from plumbing or pipe materials.  Lead can cause irreversible damage to the brain, kidneys, nervous system, and blood cells.  It is a cumulative poison, meaning that it will accumulate in the body until it reaches toxic levels.  Young children are most susceptible: mental and physical development can be irreversibly stunted by lead poisoning.  Lead may be found in household drinking water in homes built prior to 1986 with lead solder, or in newer homes with “lead-free” brass components, which could contain up to 8% lead until January 2014.  </w:t>
            </w:r>
            <w:r w:rsidRPr="00FB370A">
              <w:rPr>
                <w:rFonts w:cstheme="minorHAnsi"/>
                <w:b/>
                <w:color w:val="auto"/>
              </w:rPr>
              <w:t>There is no safe level of exposure to lead.</w:t>
            </w:r>
            <w:r w:rsidRPr="00FB370A">
              <w:rPr>
                <w:rFonts w:cstheme="minorHAnsi"/>
                <w:color w:val="auto"/>
              </w:rPr>
              <w:t xml:space="preserve">  The MCL goal is 0 mg/L, and the Health Action Level (HAL) is 0.015 mg/L.   According to recent guidance from EPA, if lead is present above 0.005 mg/L in your drinking water, the results warrant follow-up</w:t>
            </w:r>
            <w:r>
              <w:rPr>
                <w:rFonts w:cstheme="minorHAnsi"/>
                <w:color w:val="auto"/>
              </w:rPr>
              <w:t xml:space="preserve">, especially if children are consuming the </w:t>
            </w:r>
            <w:proofErr w:type="gramStart"/>
            <w:r>
              <w:rPr>
                <w:rFonts w:cstheme="minorHAnsi"/>
                <w:color w:val="auto"/>
              </w:rPr>
              <w:t>water</w:t>
            </w:r>
            <w:r w:rsidRPr="00FB370A">
              <w:rPr>
                <w:rFonts w:cstheme="minorHAnsi"/>
                <w:color w:val="auto"/>
              </w:rPr>
              <w:t>..</w:t>
            </w:r>
            <w:proofErr w:type="gramEnd"/>
            <w:r w:rsidRPr="00FB370A">
              <w:rPr>
                <w:rFonts w:cstheme="minorHAnsi"/>
                <w:color w:val="auto"/>
              </w:rPr>
              <w:t xml:space="preserve"> Addressing the corrosiveness (acidity) of your water by installing an acid neutralizing filter may help prevent lead leaching</w:t>
            </w:r>
            <w:r>
              <w:rPr>
                <w:rFonts w:cstheme="minorHAnsi"/>
                <w:color w:val="auto"/>
              </w:rPr>
              <w:t>.</w:t>
            </w:r>
            <w:r w:rsidRPr="00FB370A">
              <w:rPr>
                <w:rFonts w:cstheme="minorHAnsi"/>
                <w:color w:val="auto"/>
              </w:rPr>
              <w:t xml:space="preserve">  Alternatively, consider installing an activated carbon filtration or reverse osmosis unit designed to remove lead at the faucet where drinking and cooking water is obtained.  If lead in the flushed sample decreases significantly, another option is to flush pipes for at least 1 minute to remove water with higher lead concentrations before drinking or cooking, and always drink and cook with cold water.  Contact your doctor if concerned.</w:t>
            </w:r>
          </w:p>
        </w:tc>
      </w:tr>
      <w:tr w:rsidR="00A84AD1" w:rsidRPr="00EC4BBF" w14:paraId="668F1116" w14:textId="77777777" w:rsidTr="00746B82">
        <w:trPr>
          <w:cnfStyle w:val="000000100000" w:firstRow="0" w:lastRow="0" w:firstColumn="0" w:lastColumn="0" w:oddVBand="0" w:evenVBand="0" w:oddHBand="1" w:evenHBand="0" w:firstRowFirstColumn="0" w:firstRowLastColumn="0" w:lastRowFirstColumn="0" w:lastRowLastColumn="0"/>
          <w:cantSplit/>
          <w:trHeight w:val="1029"/>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266B0401" w14:textId="77777777" w:rsidR="00A84AD1" w:rsidRDefault="00A84AD1" w:rsidP="00A84AD1">
            <w:pPr>
              <w:jc w:val="center"/>
              <w:rPr>
                <w:color w:val="auto"/>
              </w:rPr>
            </w:pPr>
            <w:r w:rsidRPr="00EC4BBF">
              <w:rPr>
                <w:color w:val="auto"/>
              </w:rPr>
              <w:t>Nitrate</w:t>
            </w:r>
          </w:p>
          <w:p w14:paraId="728554CE" w14:textId="77777777" w:rsidR="00A84AD1" w:rsidRPr="00EC4BBF" w:rsidRDefault="00A84AD1" w:rsidP="00A84AD1">
            <w:pPr>
              <w:jc w:val="center"/>
              <w:rPr>
                <w:color w:val="auto"/>
              </w:rPr>
            </w:pPr>
          </w:p>
          <w:p w14:paraId="001356C1" w14:textId="77777777" w:rsidR="00A84AD1" w:rsidRPr="002C1CCD" w:rsidRDefault="00A84AD1" w:rsidP="00A84AD1">
            <w:pPr>
              <w:jc w:val="center"/>
              <w:rPr>
                <w:b w:val="0"/>
                <w:color w:val="auto"/>
                <w:sz w:val="20"/>
              </w:rPr>
            </w:pPr>
            <w:r w:rsidRPr="002C1CCD">
              <w:rPr>
                <w:b w:val="0"/>
                <w:color w:val="auto"/>
                <w:sz w:val="20"/>
              </w:rPr>
              <w:t>(MCL=10</w:t>
            </w:r>
          </w:p>
          <w:p w14:paraId="00F3DD98" w14:textId="77777777" w:rsidR="00A84AD1" w:rsidRPr="00EC4BBF" w:rsidRDefault="00A84AD1" w:rsidP="00A84AD1">
            <w:pPr>
              <w:jc w:val="center"/>
              <w:rPr>
                <w:color w:val="auto"/>
              </w:rPr>
            </w:pPr>
            <w:r w:rsidRPr="002C1CCD">
              <w:rPr>
                <w:b w:val="0"/>
                <w:color w:val="auto"/>
                <w:sz w:val="20"/>
              </w:rPr>
              <w:t>mg/L)</w:t>
            </w:r>
          </w:p>
        </w:tc>
        <w:tc>
          <w:tcPr>
            <w:tcW w:w="11922" w:type="dxa"/>
            <w:vAlign w:val="center"/>
          </w:tcPr>
          <w:p w14:paraId="2688BB88" w14:textId="03CEE2FA" w:rsidR="00A84AD1" w:rsidRPr="00EC4BBF" w:rsidRDefault="00A84AD1" w:rsidP="00A84AD1">
            <w:pPr>
              <w:cnfStyle w:val="000000100000" w:firstRow="0" w:lastRow="0" w:firstColumn="0" w:lastColumn="0" w:oddVBand="0" w:evenVBand="0" w:oddHBand="1" w:evenHBand="0" w:firstRowFirstColumn="0" w:firstRowLastColumn="0" w:lastRowFirstColumn="0" w:lastRowLastColumn="0"/>
              <w:rPr>
                <w:color w:val="auto"/>
              </w:rPr>
            </w:pPr>
            <w:r w:rsidRPr="00EC4BBF">
              <w:rPr>
                <w:color w:val="auto"/>
              </w:rPr>
              <w:t>Nitrate comes from animal manure, septic systems, and fertilizer.  High levels of nitrate may cause methemoglobinemia or “blue-baby” disease in infants.  EPA has set a Maximum Contaminant Level for nitrate-nitrogen of 10 mg/l for public water systems, and suggest</w:t>
            </w:r>
            <w:r>
              <w:rPr>
                <w:color w:val="auto"/>
              </w:rPr>
              <w:t>s</w:t>
            </w:r>
            <w:r w:rsidRPr="00EC4BBF">
              <w:rPr>
                <w:color w:val="auto"/>
              </w:rPr>
              <w:t xml:space="preserve"> that water with greater than 1 mg/l not be used for feeding infants.  Levels of higher than 3 mg/l may indicate excessive contamination by fertilizers or organic wastes.  </w:t>
            </w:r>
            <w:r>
              <w:rPr>
                <w:color w:val="auto"/>
              </w:rPr>
              <w:t xml:space="preserve">Never boil nitrate contaminated water.  Use </w:t>
            </w:r>
            <w:r w:rsidRPr="00EC4BBF">
              <w:rPr>
                <w:color w:val="auto"/>
              </w:rPr>
              <w:t>reverse osmosis or distillation units</w:t>
            </w:r>
            <w:r>
              <w:rPr>
                <w:color w:val="auto"/>
              </w:rPr>
              <w:t xml:space="preserve"> to treat as boiling can increase the concentration of dissolved contaminants</w:t>
            </w:r>
            <w:r w:rsidRPr="00EC4BBF">
              <w:rPr>
                <w:color w:val="auto"/>
              </w:rPr>
              <w:t>.</w:t>
            </w:r>
          </w:p>
        </w:tc>
      </w:tr>
      <w:tr w:rsidR="00A84AD1" w:rsidRPr="00EC4BBF" w14:paraId="3CD72831" w14:textId="77777777" w:rsidTr="00746B82">
        <w:trPr>
          <w:cantSplit/>
          <w:trHeight w:val="702"/>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198F5C80" w14:textId="77777777" w:rsidR="00A84AD1" w:rsidRPr="00EC4BBF" w:rsidRDefault="00A84AD1" w:rsidP="00A84AD1">
            <w:pPr>
              <w:jc w:val="center"/>
              <w:rPr>
                <w:color w:val="auto"/>
              </w:rPr>
            </w:pPr>
            <w:r w:rsidRPr="00EC4BBF">
              <w:rPr>
                <w:color w:val="auto"/>
              </w:rPr>
              <w:t>Manganese</w:t>
            </w:r>
          </w:p>
          <w:p w14:paraId="2BDC565F" w14:textId="77777777" w:rsidR="00A84AD1" w:rsidRPr="002C1CCD" w:rsidRDefault="00A84AD1" w:rsidP="00A84AD1">
            <w:pPr>
              <w:jc w:val="center"/>
              <w:rPr>
                <w:b w:val="0"/>
                <w:color w:val="auto"/>
                <w:sz w:val="20"/>
              </w:rPr>
            </w:pPr>
            <w:r w:rsidRPr="002C1CCD">
              <w:rPr>
                <w:b w:val="0"/>
                <w:color w:val="auto"/>
                <w:sz w:val="20"/>
              </w:rPr>
              <w:t>(SMCL=0.05</w:t>
            </w:r>
          </w:p>
          <w:p w14:paraId="3EEA3302" w14:textId="77777777" w:rsidR="00A84AD1" w:rsidRPr="00EC4BBF" w:rsidRDefault="00A84AD1" w:rsidP="00A84AD1">
            <w:pPr>
              <w:jc w:val="center"/>
              <w:rPr>
                <w:color w:val="auto"/>
              </w:rPr>
            </w:pPr>
            <w:r w:rsidRPr="002C1CCD">
              <w:rPr>
                <w:b w:val="0"/>
                <w:color w:val="auto"/>
                <w:sz w:val="20"/>
              </w:rPr>
              <w:t>mg/L)</w:t>
            </w:r>
          </w:p>
        </w:tc>
        <w:tc>
          <w:tcPr>
            <w:tcW w:w="11922" w:type="dxa"/>
            <w:vAlign w:val="center"/>
          </w:tcPr>
          <w:p w14:paraId="39B3ABEB" w14:textId="2F2ACB3E" w:rsidR="00A84AD1" w:rsidRPr="00547B4D" w:rsidRDefault="00A84AD1" w:rsidP="00A84AD1">
            <w:pPr>
              <w:spacing w:after="120"/>
              <w:ind w:left="-38"/>
              <w:cnfStyle w:val="000000000000" w:firstRow="0" w:lastRow="0" w:firstColumn="0" w:lastColumn="0" w:oddVBand="0" w:evenVBand="0" w:oddHBand="0" w:evenHBand="0" w:firstRowFirstColumn="0" w:firstRowLastColumn="0" w:lastRowFirstColumn="0" w:lastRowLastColumn="0"/>
              <w:rPr>
                <w:rFonts w:cstheme="minorHAnsi"/>
                <w:color w:val="auto"/>
                <w:sz w:val="18"/>
                <w:szCs w:val="20"/>
              </w:rPr>
            </w:pPr>
            <w:bookmarkStart w:id="0" w:name="Manganese"/>
            <w:r w:rsidRPr="00547B4D">
              <w:rPr>
                <w:rFonts w:cstheme="minorHAnsi"/>
                <w:color w:val="auto"/>
                <w:szCs w:val="20"/>
              </w:rPr>
              <w:t>Manganese</w:t>
            </w:r>
            <w:bookmarkEnd w:id="0"/>
            <w:r w:rsidRPr="00547B4D">
              <w:rPr>
                <w:rFonts w:cstheme="minorHAnsi"/>
                <w:color w:val="auto"/>
                <w:szCs w:val="20"/>
              </w:rPr>
              <w:t xml:space="preserve"> </w:t>
            </w:r>
            <w:r w:rsidRPr="00547B4D">
              <w:rPr>
                <w:rFonts w:cstheme="minorHAnsi"/>
                <w:color w:val="auto"/>
              </w:rPr>
              <w:t>in groundwater usually originates from certain rock formations, and is currently regulated as a nuisance contaminant in U.S. municipal drinking water at 0.05 mg/L, based on staining and taste considerations.   A lifetime health advisory value of 0.3 mg/L was established by EPA in 2004 to protect against concerns of potential neurological effects. If present in amounts greater than 0.05 mg/l, it may give water a bitter taste and produce black stains on laundry, cooking utensils, or plumbing fixtures.</w:t>
            </w:r>
          </w:p>
        </w:tc>
      </w:tr>
      <w:tr w:rsidR="00A84AD1" w:rsidRPr="00EC4BBF" w14:paraId="16644CFF" w14:textId="77777777" w:rsidTr="00746B82">
        <w:trPr>
          <w:cnfStyle w:val="000000100000" w:firstRow="0" w:lastRow="0" w:firstColumn="0" w:lastColumn="0" w:oddVBand="0" w:evenVBand="0" w:oddHBand="1" w:evenHBand="0" w:firstRowFirstColumn="0" w:firstRowLastColumn="0" w:lastRowFirstColumn="0" w:lastRowLastColumn="0"/>
          <w:cantSplit/>
          <w:trHeight w:val="787"/>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252DC721" w14:textId="77777777" w:rsidR="00A84AD1" w:rsidRDefault="00A84AD1" w:rsidP="00A84AD1">
            <w:pPr>
              <w:jc w:val="center"/>
              <w:rPr>
                <w:color w:val="auto"/>
              </w:rPr>
            </w:pPr>
            <w:r w:rsidRPr="00EC4BBF">
              <w:rPr>
                <w:color w:val="auto"/>
              </w:rPr>
              <w:t>Iron</w:t>
            </w:r>
          </w:p>
          <w:p w14:paraId="683D02F8" w14:textId="77777777" w:rsidR="00A84AD1" w:rsidRPr="00EC4BBF" w:rsidRDefault="00A84AD1" w:rsidP="00A84AD1">
            <w:pPr>
              <w:jc w:val="center"/>
              <w:rPr>
                <w:color w:val="auto"/>
              </w:rPr>
            </w:pPr>
          </w:p>
          <w:p w14:paraId="07A7D6F6" w14:textId="77777777" w:rsidR="00A84AD1" w:rsidRPr="002C1CCD" w:rsidRDefault="00A84AD1" w:rsidP="00A84AD1">
            <w:pPr>
              <w:jc w:val="center"/>
              <w:rPr>
                <w:b w:val="0"/>
                <w:color w:val="auto"/>
                <w:sz w:val="20"/>
              </w:rPr>
            </w:pPr>
            <w:r w:rsidRPr="002C1CCD">
              <w:rPr>
                <w:b w:val="0"/>
                <w:color w:val="auto"/>
                <w:sz w:val="20"/>
              </w:rPr>
              <w:t>(SMCL= 0.3</w:t>
            </w:r>
          </w:p>
          <w:p w14:paraId="4CEE604D" w14:textId="77777777" w:rsidR="00A84AD1" w:rsidRPr="00EC4BBF" w:rsidRDefault="00A84AD1" w:rsidP="00A84AD1">
            <w:pPr>
              <w:jc w:val="center"/>
              <w:rPr>
                <w:color w:val="auto"/>
              </w:rPr>
            </w:pPr>
            <w:r w:rsidRPr="002C1CCD">
              <w:rPr>
                <w:b w:val="0"/>
                <w:color w:val="auto"/>
                <w:sz w:val="20"/>
              </w:rPr>
              <w:t>mg/L)</w:t>
            </w:r>
          </w:p>
        </w:tc>
        <w:tc>
          <w:tcPr>
            <w:tcW w:w="11922" w:type="dxa"/>
            <w:vAlign w:val="center"/>
          </w:tcPr>
          <w:p w14:paraId="6FF14801" w14:textId="19742993" w:rsidR="00A84AD1" w:rsidRPr="00EC4BBF" w:rsidRDefault="00A84AD1" w:rsidP="00A84AD1">
            <w:pPr>
              <w:cnfStyle w:val="000000100000" w:firstRow="0" w:lastRow="0" w:firstColumn="0" w:lastColumn="0" w:oddVBand="0" w:evenVBand="0" w:oddHBand="1" w:evenHBand="0" w:firstRowFirstColumn="0" w:firstRowLastColumn="0" w:lastRowFirstColumn="0" w:lastRowLastColumn="0"/>
              <w:rPr>
                <w:color w:val="auto"/>
              </w:rPr>
            </w:pPr>
            <w:r w:rsidRPr="00EC4BBF">
              <w:rPr>
                <w:color w:val="auto"/>
              </w:rPr>
              <w:t>Iron in groundwater usually originates from certain rock formations, and does not usually present a health risk.  It can, however, be objectionable if present in amounts greater than 0.3 mg/l.  Excessive iron levels can leave red-orange-brown stains on plumbing fixtures and laundry.  It may give water and beverages a bitter, metallic taste and discolor beverages.  Iron bacteria, which are harmless to human health, may be present in water with iron, and create a re</w:t>
            </w:r>
            <w:r>
              <w:rPr>
                <w:color w:val="auto"/>
              </w:rPr>
              <w:t>d</w:t>
            </w:r>
            <w:r w:rsidRPr="00EC4BBF">
              <w:rPr>
                <w:color w:val="auto"/>
              </w:rPr>
              <w:t>dish-brown slime by-product anywhere water stands (</w:t>
            </w:r>
            <w:proofErr w:type="gramStart"/>
            <w:r w:rsidRPr="00EC4BBF">
              <w:rPr>
                <w:color w:val="auto"/>
              </w:rPr>
              <w:t>e.g.</w:t>
            </w:r>
            <w:proofErr w:type="gramEnd"/>
            <w:r w:rsidRPr="00EC4BBF">
              <w:rPr>
                <w:color w:val="auto"/>
              </w:rPr>
              <w:t xml:space="preserve"> toilet tanks).</w:t>
            </w:r>
            <w:r>
              <w:rPr>
                <w:color w:val="auto"/>
              </w:rPr>
              <w:t xml:space="preserve">  </w:t>
            </w:r>
          </w:p>
        </w:tc>
      </w:tr>
      <w:tr w:rsidR="00A84AD1" w:rsidRPr="00EC4BBF" w14:paraId="16575EF3" w14:textId="77777777" w:rsidTr="00746B82">
        <w:trPr>
          <w:cantSplit/>
          <w:trHeight w:val="1287"/>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20EA8537" w14:textId="77777777" w:rsidR="00A84AD1" w:rsidRDefault="00A84AD1" w:rsidP="00A84AD1">
            <w:pPr>
              <w:jc w:val="center"/>
              <w:rPr>
                <w:color w:val="auto"/>
              </w:rPr>
            </w:pPr>
            <w:r w:rsidRPr="00EC4BBF">
              <w:rPr>
                <w:color w:val="auto"/>
              </w:rPr>
              <w:t>Hardness</w:t>
            </w:r>
          </w:p>
          <w:p w14:paraId="600559C2" w14:textId="77777777" w:rsidR="00A84AD1" w:rsidRPr="00EC4BBF" w:rsidRDefault="00A84AD1" w:rsidP="00A84AD1">
            <w:pPr>
              <w:jc w:val="center"/>
              <w:rPr>
                <w:color w:val="auto"/>
              </w:rPr>
            </w:pPr>
          </w:p>
          <w:p w14:paraId="48514BF5" w14:textId="77777777" w:rsidR="00A84AD1" w:rsidRPr="002C1CCD" w:rsidRDefault="00A84AD1" w:rsidP="00A84AD1">
            <w:pPr>
              <w:jc w:val="center"/>
              <w:rPr>
                <w:b w:val="0"/>
                <w:color w:val="auto"/>
              </w:rPr>
            </w:pPr>
            <w:r w:rsidRPr="002C1CCD">
              <w:rPr>
                <w:b w:val="0"/>
                <w:color w:val="auto"/>
                <w:sz w:val="20"/>
              </w:rPr>
              <w:t>(N/A)</w:t>
            </w:r>
          </w:p>
        </w:tc>
        <w:tc>
          <w:tcPr>
            <w:tcW w:w="11922" w:type="dxa"/>
            <w:vAlign w:val="center"/>
          </w:tcPr>
          <w:p w14:paraId="71DBBFBB" w14:textId="1B6C67B7" w:rsidR="00A84AD1" w:rsidRPr="00EC4BBF" w:rsidRDefault="00A84AD1" w:rsidP="00A84AD1">
            <w:pPr>
              <w:cnfStyle w:val="000000000000" w:firstRow="0" w:lastRow="0" w:firstColumn="0" w:lastColumn="0" w:oddVBand="0" w:evenVBand="0" w:oddHBand="0" w:evenHBand="0" w:firstRowFirstColumn="0" w:firstRowLastColumn="0" w:lastRowFirstColumn="0" w:lastRowLastColumn="0"/>
              <w:rPr>
                <w:color w:val="auto"/>
              </w:rPr>
            </w:pPr>
            <w:r w:rsidRPr="00EC4BBF">
              <w:rPr>
                <w:color w:val="auto"/>
              </w:rPr>
              <w:t xml:space="preserve">Hardness is a measure of calcium and magnesium in water.  Hard water does not present a health risk, but does keep soap from lathering, decrease cleaning action of soaps and detergents, and </w:t>
            </w:r>
            <w:r>
              <w:rPr>
                <w:color w:val="auto"/>
              </w:rPr>
              <w:t xml:space="preserve">may </w:t>
            </w:r>
            <w:r w:rsidRPr="00EC4BBF">
              <w:rPr>
                <w:color w:val="auto"/>
              </w:rPr>
              <w:t>leave scale deposits on water pipes and hot water heaters.  Softening treatment is recommended for very hard water (above 180 mg/l), and may be considered for hardness level</w:t>
            </w:r>
            <w:r>
              <w:rPr>
                <w:color w:val="auto"/>
              </w:rPr>
              <w:t>s ranging from 60 to 180 mg/L.</w:t>
            </w:r>
            <w:r w:rsidRPr="00EC4BBF">
              <w:rPr>
                <w:color w:val="auto"/>
              </w:rPr>
              <w:t xml:space="preserve">  In most hard water situations, softening only the hot water will solve the problem.  </w:t>
            </w:r>
          </w:p>
        </w:tc>
      </w:tr>
      <w:tr w:rsidR="00A84AD1" w:rsidRPr="00EC4BBF" w14:paraId="369E5475" w14:textId="77777777" w:rsidTr="00746B82">
        <w:trPr>
          <w:cnfStyle w:val="000000100000" w:firstRow="0" w:lastRow="0" w:firstColumn="0" w:lastColumn="0" w:oddVBand="0" w:evenVBand="0" w:oddHBand="1" w:evenHBand="0" w:firstRowFirstColumn="0" w:firstRowLastColumn="0" w:lastRowFirstColumn="0" w:lastRowLastColumn="0"/>
          <w:cantSplit/>
          <w:trHeight w:val="1817"/>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30E2470D" w14:textId="77777777" w:rsidR="00A84AD1" w:rsidRDefault="00A84AD1" w:rsidP="00A84AD1">
            <w:pPr>
              <w:jc w:val="center"/>
              <w:rPr>
                <w:color w:val="auto"/>
              </w:rPr>
            </w:pPr>
            <w:r w:rsidRPr="00EC4BBF">
              <w:rPr>
                <w:color w:val="auto"/>
              </w:rPr>
              <w:t>Sulfate</w:t>
            </w:r>
          </w:p>
          <w:p w14:paraId="73CC8F18" w14:textId="77777777" w:rsidR="00A84AD1" w:rsidRPr="00EC4BBF" w:rsidRDefault="00A84AD1" w:rsidP="00A84AD1">
            <w:pPr>
              <w:jc w:val="center"/>
              <w:rPr>
                <w:color w:val="auto"/>
              </w:rPr>
            </w:pPr>
          </w:p>
          <w:p w14:paraId="099A6F9A" w14:textId="77777777" w:rsidR="00A84AD1" w:rsidRPr="002C1CCD" w:rsidRDefault="00A84AD1" w:rsidP="00A84AD1">
            <w:pPr>
              <w:jc w:val="center"/>
              <w:rPr>
                <w:b w:val="0"/>
                <w:color w:val="auto"/>
                <w:sz w:val="20"/>
              </w:rPr>
            </w:pPr>
            <w:r w:rsidRPr="002C1CCD">
              <w:rPr>
                <w:b w:val="0"/>
                <w:color w:val="auto"/>
                <w:sz w:val="20"/>
              </w:rPr>
              <w:t>(SMCL=250</w:t>
            </w:r>
          </w:p>
          <w:p w14:paraId="04B81F5F" w14:textId="77777777" w:rsidR="00A84AD1" w:rsidRPr="00EC4BBF" w:rsidRDefault="00A84AD1" w:rsidP="00A84AD1">
            <w:pPr>
              <w:jc w:val="center"/>
              <w:rPr>
                <w:color w:val="auto"/>
              </w:rPr>
            </w:pPr>
            <w:r w:rsidRPr="002C1CCD">
              <w:rPr>
                <w:b w:val="0"/>
                <w:color w:val="auto"/>
                <w:sz w:val="20"/>
              </w:rPr>
              <w:t>mg/L)</w:t>
            </w:r>
          </w:p>
        </w:tc>
        <w:tc>
          <w:tcPr>
            <w:tcW w:w="11922" w:type="dxa"/>
            <w:vAlign w:val="center"/>
          </w:tcPr>
          <w:p w14:paraId="26982A5F" w14:textId="77777777" w:rsidR="00A84AD1" w:rsidRPr="00EC4BBF" w:rsidRDefault="00A84AD1" w:rsidP="00A84AD1">
            <w:pPr>
              <w:cnfStyle w:val="000000100000" w:firstRow="0" w:lastRow="0" w:firstColumn="0" w:lastColumn="0" w:oddVBand="0" w:evenVBand="0" w:oddHBand="1" w:evenHBand="0" w:firstRowFirstColumn="0" w:firstRowLastColumn="0" w:lastRowFirstColumn="0" w:lastRowLastColumn="0"/>
              <w:rPr>
                <w:color w:val="auto"/>
              </w:rPr>
            </w:pPr>
            <w:r w:rsidRPr="00EC4BBF">
              <w:rPr>
                <w:color w:val="auto"/>
              </w:rPr>
              <w:t xml:space="preserve">High sulfate concentrations may result in adverse taste, and may have a laxative effect on those who are unaccustomed to drinking </w:t>
            </w:r>
            <w:r>
              <w:rPr>
                <w:color w:val="auto"/>
              </w:rPr>
              <w:t>the</w:t>
            </w:r>
            <w:r w:rsidRPr="00EC4BBF">
              <w:rPr>
                <w:color w:val="auto"/>
              </w:rPr>
              <w:t xml:space="preserve"> water.   The </w:t>
            </w:r>
            <w:r>
              <w:rPr>
                <w:color w:val="auto"/>
              </w:rPr>
              <w:t>SMCL</w:t>
            </w:r>
            <w:r w:rsidRPr="00EC4BBF">
              <w:rPr>
                <w:color w:val="auto"/>
              </w:rPr>
              <w:t xml:space="preserve"> for</w:t>
            </w:r>
            <w:r>
              <w:rPr>
                <w:color w:val="auto"/>
              </w:rPr>
              <w:t xml:space="preserve"> sulfate is 250 mg/l.  Sulfate </w:t>
            </w:r>
            <w:r w:rsidRPr="00EC4BBF">
              <w:rPr>
                <w:color w:val="auto"/>
              </w:rPr>
              <w:t xml:space="preserve">may be linked to other sulfur-related problems, such as hydrogen sulfide gas, which gives water a “rotten-egg” odor or taste.  Hydrogen sulfide gas occurs naturally as a </w:t>
            </w:r>
            <w:r>
              <w:rPr>
                <w:color w:val="auto"/>
              </w:rPr>
              <w:t>byproduct</w:t>
            </w:r>
            <w:r w:rsidRPr="00EC4BBF">
              <w:rPr>
                <w:color w:val="auto"/>
              </w:rPr>
              <w:t xml:space="preserve"> of sulfur-reducing bacteria</w:t>
            </w:r>
            <w:r>
              <w:rPr>
                <w:color w:val="auto"/>
              </w:rPr>
              <w:t>.  These bacteria</w:t>
            </w:r>
            <w:r w:rsidRPr="00EC4BBF">
              <w:rPr>
                <w:color w:val="auto"/>
              </w:rPr>
              <w:t xml:space="preserve"> feed on small amounts of sulfur in water and thrive in low oxygen environments common in groundwater wells.  These bacteria may cause an unpleasant taste or odor, but they do not present a health threat to humans.  While it is difficult to test for hydrogen sulfide gas in water, it is easily detected by smell, especially in hot water.  Water containing this gas may corrode metals in the water system and stain plumbing and cooking utensils.  </w:t>
            </w:r>
          </w:p>
        </w:tc>
      </w:tr>
      <w:tr w:rsidR="00A84AD1" w:rsidRPr="00EC4BBF" w14:paraId="4AEA1135" w14:textId="77777777" w:rsidTr="00746B82">
        <w:trPr>
          <w:cantSplit/>
          <w:trHeight w:val="1802"/>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731ACD17" w14:textId="77777777" w:rsidR="00A84AD1" w:rsidRDefault="00A84AD1" w:rsidP="00A84AD1">
            <w:pPr>
              <w:jc w:val="center"/>
              <w:rPr>
                <w:color w:val="auto"/>
              </w:rPr>
            </w:pPr>
            <w:r w:rsidRPr="00EC4BBF">
              <w:rPr>
                <w:color w:val="auto"/>
              </w:rPr>
              <w:lastRenderedPageBreak/>
              <w:t>pH</w:t>
            </w:r>
          </w:p>
          <w:p w14:paraId="663ADB39" w14:textId="77777777" w:rsidR="00A84AD1" w:rsidRPr="00EC4BBF" w:rsidRDefault="00A84AD1" w:rsidP="00A84AD1">
            <w:pPr>
              <w:jc w:val="center"/>
              <w:rPr>
                <w:color w:val="auto"/>
              </w:rPr>
            </w:pPr>
          </w:p>
          <w:p w14:paraId="7AF8FAE3" w14:textId="77777777" w:rsidR="00A84AD1" w:rsidRPr="002C1CCD" w:rsidRDefault="00A84AD1" w:rsidP="00A84AD1">
            <w:pPr>
              <w:jc w:val="center"/>
              <w:rPr>
                <w:b w:val="0"/>
                <w:color w:val="auto"/>
                <w:sz w:val="20"/>
              </w:rPr>
            </w:pPr>
            <w:r w:rsidRPr="002C1CCD">
              <w:rPr>
                <w:b w:val="0"/>
                <w:color w:val="auto"/>
                <w:sz w:val="20"/>
              </w:rPr>
              <w:t>(SMCL=6.5 to</w:t>
            </w:r>
          </w:p>
          <w:p w14:paraId="3CBDC6DC" w14:textId="77777777" w:rsidR="00A84AD1" w:rsidRPr="00EC4BBF" w:rsidRDefault="00A84AD1" w:rsidP="00A84AD1">
            <w:pPr>
              <w:jc w:val="center"/>
              <w:rPr>
                <w:color w:val="auto"/>
              </w:rPr>
            </w:pPr>
            <w:r w:rsidRPr="002C1CCD">
              <w:rPr>
                <w:b w:val="0"/>
                <w:color w:val="auto"/>
                <w:sz w:val="20"/>
              </w:rPr>
              <w:t>8.5)</w:t>
            </w:r>
          </w:p>
        </w:tc>
        <w:tc>
          <w:tcPr>
            <w:tcW w:w="11922" w:type="dxa"/>
            <w:vAlign w:val="center"/>
          </w:tcPr>
          <w:p w14:paraId="5782AB14" w14:textId="77777777" w:rsidR="00A84AD1" w:rsidRPr="00EC4BBF" w:rsidRDefault="00A84AD1" w:rsidP="00A84AD1">
            <w:pPr>
              <w:cnfStyle w:val="000000000000" w:firstRow="0" w:lastRow="0" w:firstColumn="0" w:lastColumn="0" w:oddVBand="0" w:evenVBand="0" w:oddHBand="0" w:evenHBand="0" w:firstRowFirstColumn="0" w:firstRowLastColumn="0" w:lastRowFirstColumn="0" w:lastRowLastColumn="0"/>
              <w:rPr>
                <w:color w:val="auto"/>
              </w:rPr>
            </w:pPr>
            <w:r w:rsidRPr="00EC4BBF">
              <w:rPr>
                <w:color w:val="auto"/>
              </w:rPr>
              <w:t xml:space="preserve">The pH of water indicates whether it is acidic (below 7.0) or alkaline (above 7.0).  Acidic water can cause corrosion of pipes, </w:t>
            </w:r>
            <w:r>
              <w:rPr>
                <w:color w:val="auto"/>
              </w:rPr>
              <w:t>which may lead to</w:t>
            </w:r>
            <w:r w:rsidRPr="00EC4BBF">
              <w:rPr>
                <w:color w:val="auto"/>
              </w:rPr>
              <w:t xml:space="preserve"> leaching of toxic metals</w:t>
            </w:r>
            <w:r>
              <w:rPr>
                <w:color w:val="auto"/>
              </w:rPr>
              <w:t>,</w:t>
            </w:r>
            <w:r w:rsidRPr="00EC4BBF">
              <w:rPr>
                <w:color w:val="auto"/>
              </w:rPr>
              <w:t xml:space="preserve"> such as copper or lead, from plumbing systems. The life of plumbing systems may be shortened due to corrosion, requiring expensive repair or replacement.  The use of plastic pipes approved by the National Sanitation Foundation (NSF) throughout the water distribution system </w:t>
            </w:r>
            <w:r>
              <w:rPr>
                <w:color w:val="auto"/>
              </w:rPr>
              <w:t>lessens the concern of metal leaching</w:t>
            </w:r>
            <w:r w:rsidRPr="00EC4BBF">
              <w:rPr>
                <w:color w:val="auto"/>
              </w:rPr>
              <w:t xml:space="preserve">. Water with a pH below 6.5 is acidic enough to require treatment.  Alkaline water with a pH above 8.5 is rarely found naturally, and may indicate contamination by alkaline industrial wastes.  </w:t>
            </w:r>
          </w:p>
        </w:tc>
      </w:tr>
      <w:tr w:rsidR="00A84AD1" w:rsidRPr="00EC4BBF" w14:paraId="5C7A4BAD" w14:textId="77777777" w:rsidTr="00746B82">
        <w:trPr>
          <w:cnfStyle w:val="000000100000" w:firstRow="0" w:lastRow="0" w:firstColumn="0" w:lastColumn="0" w:oddVBand="0" w:evenVBand="0" w:oddHBand="1" w:evenHBand="0" w:firstRowFirstColumn="0" w:firstRowLastColumn="0" w:lastRowFirstColumn="0" w:lastRowLastColumn="0"/>
          <w:cantSplit/>
          <w:trHeight w:val="712"/>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10A2EA29" w14:textId="77777777" w:rsidR="00A84AD1" w:rsidRDefault="00A84AD1" w:rsidP="00A84AD1">
            <w:pPr>
              <w:jc w:val="center"/>
              <w:rPr>
                <w:color w:val="auto"/>
              </w:rPr>
            </w:pPr>
            <w:r w:rsidRPr="00EC4BBF">
              <w:rPr>
                <w:color w:val="auto"/>
              </w:rPr>
              <w:t>Copper</w:t>
            </w:r>
          </w:p>
          <w:p w14:paraId="54FDDA72" w14:textId="77777777" w:rsidR="00A84AD1" w:rsidRPr="00EC4BBF" w:rsidRDefault="00A84AD1" w:rsidP="00A84AD1">
            <w:pPr>
              <w:jc w:val="center"/>
              <w:rPr>
                <w:color w:val="auto"/>
              </w:rPr>
            </w:pPr>
          </w:p>
          <w:p w14:paraId="29B2200E" w14:textId="77777777" w:rsidR="00A84AD1" w:rsidRPr="002C1CCD" w:rsidRDefault="00A84AD1" w:rsidP="00A84AD1">
            <w:pPr>
              <w:jc w:val="center"/>
              <w:rPr>
                <w:b w:val="0"/>
                <w:color w:val="auto"/>
                <w:sz w:val="20"/>
              </w:rPr>
            </w:pPr>
            <w:r w:rsidRPr="002C1CCD">
              <w:rPr>
                <w:b w:val="0"/>
                <w:color w:val="auto"/>
                <w:sz w:val="20"/>
              </w:rPr>
              <w:t>(MCL=1.3</w:t>
            </w:r>
          </w:p>
          <w:p w14:paraId="31848E5B" w14:textId="77777777" w:rsidR="00A84AD1" w:rsidRPr="002C1CCD" w:rsidRDefault="00A84AD1" w:rsidP="00A84AD1">
            <w:pPr>
              <w:jc w:val="center"/>
              <w:rPr>
                <w:b w:val="0"/>
                <w:color w:val="auto"/>
                <w:sz w:val="20"/>
              </w:rPr>
            </w:pPr>
            <w:r w:rsidRPr="002C1CCD">
              <w:rPr>
                <w:b w:val="0"/>
                <w:color w:val="auto"/>
                <w:sz w:val="20"/>
              </w:rPr>
              <w:t>mg/L;</w:t>
            </w:r>
          </w:p>
          <w:p w14:paraId="455607A9" w14:textId="77777777" w:rsidR="00A84AD1" w:rsidRPr="002C1CCD" w:rsidRDefault="00A84AD1" w:rsidP="00A84AD1">
            <w:pPr>
              <w:jc w:val="center"/>
              <w:rPr>
                <w:b w:val="0"/>
                <w:color w:val="auto"/>
                <w:sz w:val="20"/>
              </w:rPr>
            </w:pPr>
            <w:r w:rsidRPr="002C1CCD">
              <w:rPr>
                <w:b w:val="0"/>
                <w:color w:val="auto"/>
                <w:sz w:val="20"/>
              </w:rPr>
              <w:t>SMCL=1.0</w:t>
            </w:r>
          </w:p>
          <w:p w14:paraId="1070A6A1" w14:textId="77777777" w:rsidR="00A84AD1" w:rsidRPr="00EC4BBF" w:rsidRDefault="00A84AD1" w:rsidP="00A84AD1">
            <w:pPr>
              <w:jc w:val="center"/>
              <w:rPr>
                <w:color w:val="auto"/>
              </w:rPr>
            </w:pPr>
            <w:r w:rsidRPr="002C1CCD">
              <w:rPr>
                <w:b w:val="0"/>
                <w:color w:val="auto"/>
                <w:sz w:val="20"/>
              </w:rPr>
              <w:t>mg/L)</w:t>
            </w:r>
          </w:p>
        </w:tc>
        <w:tc>
          <w:tcPr>
            <w:tcW w:w="11922" w:type="dxa"/>
            <w:vAlign w:val="center"/>
          </w:tcPr>
          <w:p w14:paraId="4CB525DC" w14:textId="77777777" w:rsidR="00A84AD1" w:rsidRPr="00EC4BBF" w:rsidRDefault="00A84AD1" w:rsidP="00A84AD1">
            <w:pPr>
              <w:cnfStyle w:val="000000100000" w:firstRow="0" w:lastRow="0" w:firstColumn="0" w:lastColumn="0" w:oddVBand="0" w:evenVBand="0" w:oddHBand="1" w:evenHBand="0" w:firstRowFirstColumn="0" w:firstRowLastColumn="0" w:lastRowFirstColumn="0" w:lastRowLastColumn="0"/>
              <w:rPr>
                <w:color w:val="auto"/>
              </w:rPr>
            </w:pPr>
            <w:r w:rsidRPr="00EC4BBF">
              <w:rPr>
                <w:color w:val="auto"/>
              </w:rPr>
              <w:t>The EPA drinking water standard</w:t>
            </w:r>
            <w:r>
              <w:rPr>
                <w:color w:val="auto"/>
              </w:rPr>
              <w:t xml:space="preserve"> (MCL)</w:t>
            </w:r>
            <w:r w:rsidRPr="00EC4BBF">
              <w:rPr>
                <w:color w:val="auto"/>
              </w:rPr>
              <w:t xml:space="preserve"> for copper is 1.3 mg/l, based on concerns of acute gastrointestinal illness.  Since dissolved copper leaves blue-green stains on plumbing fixtures, there is a S</w:t>
            </w:r>
            <w:r>
              <w:rPr>
                <w:color w:val="auto"/>
              </w:rPr>
              <w:t>MCL</w:t>
            </w:r>
            <w:r w:rsidRPr="00EC4BBF">
              <w:rPr>
                <w:color w:val="auto"/>
              </w:rPr>
              <w:t xml:space="preserve"> of 1.0 mg/l.  If copper is present in your water sample, addressing the corrosiveness </w:t>
            </w:r>
            <w:r>
              <w:rPr>
                <w:color w:val="auto"/>
              </w:rPr>
              <w:t xml:space="preserve">(acidity) </w:t>
            </w:r>
            <w:r w:rsidRPr="00EC4BBF">
              <w:rPr>
                <w:color w:val="auto"/>
              </w:rPr>
              <w:t>of your water by installing an acid neutralizing filter may help the problem</w:t>
            </w:r>
            <w:r>
              <w:rPr>
                <w:color w:val="auto"/>
              </w:rPr>
              <w:t xml:space="preserve"> by reducing the deterioration of metals from household pipes</w:t>
            </w:r>
            <w:r w:rsidRPr="00EC4BBF">
              <w:rPr>
                <w:color w:val="auto"/>
              </w:rPr>
              <w:t xml:space="preserve">.  </w:t>
            </w:r>
            <w:r>
              <w:rPr>
                <w:color w:val="auto"/>
              </w:rPr>
              <w:t xml:space="preserve">If the issue is from corroding pipes, </w:t>
            </w:r>
            <w:r w:rsidRPr="00EC4BBF">
              <w:rPr>
                <w:color w:val="auto"/>
              </w:rPr>
              <w:t xml:space="preserve">the highest concentration of metals </w:t>
            </w:r>
            <w:r>
              <w:rPr>
                <w:color w:val="auto"/>
              </w:rPr>
              <w:t xml:space="preserve">is </w:t>
            </w:r>
            <w:r w:rsidRPr="00EC4BBF">
              <w:rPr>
                <w:color w:val="auto"/>
              </w:rPr>
              <w:t xml:space="preserve">leached from plumbing after </w:t>
            </w:r>
            <w:r>
              <w:rPr>
                <w:color w:val="auto"/>
              </w:rPr>
              <w:t>water</w:t>
            </w:r>
            <w:r w:rsidRPr="00EC4BBF">
              <w:rPr>
                <w:color w:val="auto"/>
              </w:rPr>
              <w:t xml:space="preserve"> sits in the pipes for at least 6-8 hours</w:t>
            </w:r>
            <w:r>
              <w:rPr>
                <w:color w:val="auto"/>
              </w:rPr>
              <w:t>.</w:t>
            </w:r>
            <w:r w:rsidRPr="00EC4BBF">
              <w:rPr>
                <w:color w:val="auto"/>
              </w:rPr>
              <w:t xml:space="preserve"> </w:t>
            </w:r>
            <w:r>
              <w:rPr>
                <w:color w:val="auto"/>
              </w:rPr>
              <w:t>F</w:t>
            </w:r>
            <w:r w:rsidRPr="00EC4BBF">
              <w:rPr>
                <w:color w:val="auto"/>
              </w:rPr>
              <w:t>lush</w:t>
            </w:r>
            <w:r>
              <w:rPr>
                <w:color w:val="auto"/>
              </w:rPr>
              <w:t>ing</w:t>
            </w:r>
            <w:r w:rsidRPr="00EC4BBF">
              <w:rPr>
                <w:color w:val="auto"/>
              </w:rPr>
              <w:t xml:space="preserve"> the pipes by running the water for at least 5 minutes may alleviate the problem.  Compare the “first draw” and “flushed” sample results.</w:t>
            </w:r>
            <w:r>
              <w:rPr>
                <w:color w:val="auto"/>
              </w:rPr>
              <w:t xml:space="preserve">  Copper in the groundwater may indicate industrial waste or landfill contamination.</w:t>
            </w:r>
          </w:p>
        </w:tc>
      </w:tr>
      <w:tr w:rsidR="00A84AD1" w:rsidRPr="00EC4BBF" w14:paraId="53F64FAB" w14:textId="77777777" w:rsidTr="00746B82">
        <w:trPr>
          <w:cantSplit/>
          <w:trHeight w:val="712"/>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5AB6151F" w14:textId="77777777" w:rsidR="00A84AD1" w:rsidRPr="00EC4BBF" w:rsidRDefault="00A84AD1" w:rsidP="00A84AD1">
            <w:pPr>
              <w:jc w:val="center"/>
              <w:rPr>
                <w:color w:val="auto"/>
              </w:rPr>
            </w:pPr>
            <w:r w:rsidRPr="00EC4BBF">
              <w:rPr>
                <w:color w:val="auto"/>
              </w:rPr>
              <w:t>Total</w:t>
            </w:r>
          </w:p>
          <w:p w14:paraId="165527F9" w14:textId="77777777" w:rsidR="00A84AD1" w:rsidRPr="00EC4BBF" w:rsidRDefault="00A84AD1" w:rsidP="00A84AD1">
            <w:pPr>
              <w:jc w:val="center"/>
              <w:rPr>
                <w:color w:val="auto"/>
              </w:rPr>
            </w:pPr>
            <w:r w:rsidRPr="00EC4BBF">
              <w:rPr>
                <w:color w:val="auto"/>
              </w:rPr>
              <w:t>Dissolved</w:t>
            </w:r>
          </w:p>
          <w:p w14:paraId="5BEB2989" w14:textId="77777777" w:rsidR="00A84AD1" w:rsidRPr="00EC4BBF" w:rsidRDefault="00A84AD1" w:rsidP="00A84AD1">
            <w:pPr>
              <w:jc w:val="center"/>
              <w:rPr>
                <w:color w:val="auto"/>
              </w:rPr>
            </w:pPr>
            <w:r w:rsidRPr="00EC4BBF">
              <w:rPr>
                <w:color w:val="auto"/>
              </w:rPr>
              <w:t>Solids/TDS</w:t>
            </w:r>
          </w:p>
          <w:p w14:paraId="67A561CE" w14:textId="77777777" w:rsidR="00A84AD1" w:rsidRPr="002C1CCD" w:rsidRDefault="00A84AD1" w:rsidP="00A84AD1">
            <w:pPr>
              <w:jc w:val="center"/>
              <w:rPr>
                <w:b w:val="0"/>
                <w:color w:val="auto"/>
              </w:rPr>
            </w:pPr>
            <w:r w:rsidRPr="002C1CCD">
              <w:rPr>
                <w:b w:val="0"/>
                <w:color w:val="auto"/>
                <w:sz w:val="20"/>
              </w:rPr>
              <w:t>(SMCL=500 mg/L)</w:t>
            </w:r>
          </w:p>
        </w:tc>
        <w:tc>
          <w:tcPr>
            <w:tcW w:w="11922" w:type="dxa"/>
            <w:vAlign w:val="center"/>
          </w:tcPr>
          <w:p w14:paraId="4EA61166" w14:textId="77777777" w:rsidR="00A84AD1" w:rsidRPr="00EC4BBF" w:rsidRDefault="00A84AD1" w:rsidP="00A84AD1">
            <w:pPr>
              <w:cnfStyle w:val="000000000000" w:firstRow="0" w:lastRow="0" w:firstColumn="0" w:lastColumn="0" w:oddVBand="0" w:evenVBand="0" w:oddHBand="0" w:evenHBand="0" w:firstRowFirstColumn="0" w:firstRowLastColumn="0" w:lastRowFirstColumn="0" w:lastRowLastColumn="0"/>
              <w:rPr>
                <w:color w:val="auto"/>
              </w:rPr>
            </w:pPr>
            <w:r>
              <w:rPr>
                <w:color w:val="auto"/>
              </w:rPr>
              <w:t>Total dissolved solids (TDS)</w:t>
            </w:r>
            <w:r w:rsidRPr="00EC4BBF">
              <w:rPr>
                <w:color w:val="auto"/>
              </w:rPr>
              <w:t xml:space="preserve"> is a measure of all the dissolved substances in water, including salts and other ions.  High concentrations of dissolved solids may cause adverse taste effects</w:t>
            </w:r>
            <w:r>
              <w:rPr>
                <w:color w:val="auto"/>
              </w:rPr>
              <w:t xml:space="preserve">.  </w:t>
            </w:r>
            <w:r w:rsidRPr="00EC4BBF">
              <w:rPr>
                <w:color w:val="auto"/>
              </w:rPr>
              <w:t xml:space="preserve">TDS levels may be affected by sodium and hardness levels.  The EPA </w:t>
            </w:r>
            <w:r>
              <w:rPr>
                <w:color w:val="auto"/>
              </w:rPr>
              <w:t>SMCL</w:t>
            </w:r>
            <w:r w:rsidRPr="00EC4BBF">
              <w:rPr>
                <w:color w:val="auto"/>
              </w:rPr>
              <w:t xml:space="preserve"> is 500 mg/l for total dissolved solids.  </w:t>
            </w:r>
          </w:p>
        </w:tc>
      </w:tr>
      <w:tr w:rsidR="00A84AD1" w:rsidRPr="00EC4BBF" w14:paraId="178D9840" w14:textId="77777777" w:rsidTr="00746B82">
        <w:trPr>
          <w:cnfStyle w:val="000000100000" w:firstRow="0" w:lastRow="0" w:firstColumn="0" w:lastColumn="0" w:oddVBand="0" w:evenVBand="0" w:oddHBand="1" w:evenHBand="0" w:firstRowFirstColumn="0" w:firstRowLastColumn="0" w:lastRowFirstColumn="0" w:lastRowLastColumn="0"/>
          <w:cantSplit/>
          <w:trHeight w:val="1044"/>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47E28A0D" w14:textId="2E1A0709" w:rsidR="00A84AD1" w:rsidRPr="00EC4BBF" w:rsidRDefault="00A84AD1" w:rsidP="00A84AD1">
            <w:pPr>
              <w:jc w:val="center"/>
              <w:rPr>
                <w:color w:val="auto"/>
              </w:rPr>
            </w:pPr>
            <w:r w:rsidRPr="00EC4BBF">
              <w:rPr>
                <w:color w:val="auto"/>
              </w:rPr>
              <w:t>Fluoride</w:t>
            </w:r>
          </w:p>
          <w:p w14:paraId="58D6EA11" w14:textId="77777777" w:rsidR="00A84AD1" w:rsidRPr="002C1CCD" w:rsidRDefault="00A84AD1" w:rsidP="00A84AD1">
            <w:pPr>
              <w:jc w:val="center"/>
              <w:rPr>
                <w:b w:val="0"/>
                <w:color w:val="auto"/>
                <w:sz w:val="20"/>
              </w:rPr>
            </w:pPr>
            <w:r w:rsidRPr="002C1CCD">
              <w:rPr>
                <w:b w:val="0"/>
                <w:color w:val="auto"/>
                <w:sz w:val="20"/>
              </w:rPr>
              <w:t>(MCL=4 mg/L</w:t>
            </w:r>
          </w:p>
          <w:p w14:paraId="47DE63BE" w14:textId="77777777" w:rsidR="00A84AD1" w:rsidRPr="00EC4BBF" w:rsidRDefault="00A84AD1" w:rsidP="00A84AD1">
            <w:pPr>
              <w:jc w:val="center"/>
              <w:rPr>
                <w:color w:val="auto"/>
              </w:rPr>
            </w:pPr>
            <w:r w:rsidRPr="002C1CCD">
              <w:rPr>
                <w:b w:val="0"/>
                <w:color w:val="auto"/>
                <w:sz w:val="20"/>
              </w:rPr>
              <w:t>SMCL=2mg/L)</w:t>
            </w:r>
          </w:p>
        </w:tc>
        <w:tc>
          <w:tcPr>
            <w:tcW w:w="11922" w:type="dxa"/>
            <w:vAlign w:val="center"/>
          </w:tcPr>
          <w:p w14:paraId="39A55A7F" w14:textId="44DE00EB" w:rsidR="00A84AD1" w:rsidRPr="00EC4BBF" w:rsidRDefault="00A84AD1" w:rsidP="00A84AD1">
            <w:pPr>
              <w:cnfStyle w:val="000000100000" w:firstRow="0" w:lastRow="0" w:firstColumn="0" w:lastColumn="0" w:oddVBand="0" w:evenVBand="0" w:oddHBand="1" w:evenHBand="0" w:firstRowFirstColumn="0" w:firstRowLastColumn="0" w:lastRowFirstColumn="0" w:lastRowLastColumn="0"/>
              <w:rPr>
                <w:color w:val="auto"/>
              </w:rPr>
            </w:pPr>
            <w:r w:rsidRPr="00EC4BBF">
              <w:rPr>
                <w:color w:val="auto"/>
              </w:rPr>
              <w:t>Small concentrations of fluoride are beneficial in preventing tooth decay</w:t>
            </w:r>
            <w:r>
              <w:rPr>
                <w:color w:val="auto"/>
              </w:rPr>
              <w:t>,</w:t>
            </w:r>
            <w:r w:rsidRPr="00EC4BBF">
              <w:rPr>
                <w:color w:val="auto"/>
              </w:rPr>
              <w:t xml:space="preserve"> while moderate amounts can cause brownish discoloration of teeth</w:t>
            </w:r>
            <w:r>
              <w:rPr>
                <w:color w:val="auto"/>
              </w:rPr>
              <w:t>,</w:t>
            </w:r>
            <w:r w:rsidRPr="00EC4BBF">
              <w:rPr>
                <w:color w:val="auto"/>
              </w:rPr>
              <w:t xml:space="preserve"> and high fluoride concentrations can lead to tooth and bone damage.  For these reasons, the EPA has set a Secondary Maximum Contaminant Level </w:t>
            </w:r>
            <w:r>
              <w:rPr>
                <w:color w:val="auto"/>
              </w:rPr>
              <w:t xml:space="preserve">of 2 mg/L </w:t>
            </w:r>
            <w:r w:rsidRPr="00EC4BBF">
              <w:rPr>
                <w:color w:val="auto"/>
              </w:rPr>
              <w:t xml:space="preserve">and a Maximum Contaminant Level of </w:t>
            </w:r>
            <w:r>
              <w:rPr>
                <w:color w:val="auto"/>
              </w:rPr>
              <w:t>4 mg/l.</w:t>
            </w:r>
          </w:p>
        </w:tc>
      </w:tr>
      <w:tr w:rsidR="00A84AD1" w:rsidRPr="00EC4BBF" w14:paraId="50CA711E" w14:textId="77777777" w:rsidTr="00746B82">
        <w:trPr>
          <w:cantSplit/>
          <w:trHeight w:val="1302"/>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2E16881F" w14:textId="77777777" w:rsidR="00A84AD1" w:rsidRDefault="00A84AD1" w:rsidP="00A84AD1">
            <w:pPr>
              <w:jc w:val="center"/>
              <w:rPr>
                <w:color w:val="auto"/>
              </w:rPr>
            </w:pPr>
            <w:r w:rsidRPr="00EC4BBF">
              <w:rPr>
                <w:color w:val="auto"/>
              </w:rPr>
              <w:t>Sodium</w:t>
            </w:r>
          </w:p>
          <w:p w14:paraId="3170E1EF" w14:textId="77777777" w:rsidR="00A84AD1" w:rsidRPr="00EC4BBF" w:rsidRDefault="00A84AD1" w:rsidP="00A84AD1">
            <w:pPr>
              <w:jc w:val="center"/>
              <w:rPr>
                <w:color w:val="auto"/>
              </w:rPr>
            </w:pPr>
          </w:p>
          <w:p w14:paraId="52984B0A" w14:textId="77777777" w:rsidR="00A84AD1" w:rsidRPr="00083242" w:rsidRDefault="00A84AD1" w:rsidP="00A84AD1">
            <w:pPr>
              <w:jc w:val="center"/>
              <w:rPr>
                <w:b w:val="0"/>
                <w:color w:val="auto"/>
              </w:rPr>
            </w:pPr>
            <w:r w:rsidRPr="00083242">
              <w:rPr>
                <w:b w:val="0"/>
                <w:color w:val="auto"/>
                <w:sz w:val="20"/>
              </w:rPr>
              <w:t>(MCL=20 mg/L)</w:t>
            </w:r>
          </w:p>
        </w:tc>
        <w:tc>
          <w:tcPr>
            <w:tcW w:w="11922" w:type="dxa"/>
            <w:vAlign w:val="center"/>
          </w:tcPr>
          <w:p w14:paraId="3783A7D5" w14:textId="77777777" w:rsidR="00A84AD1" w:rsidRPr="00EC4BBF" w:rsidRDefault="00A84AD1" w:rsidP="00A84AD1">
            <w:pPr>
              <w:ind w:right="-152"/>
              <w:cnfStyle w:val="000000000000" w:firstRow="0" w:lastRow="0" w:firstColumn="0" w:lastColumn="0" w:oddVBand="0" w:evenVBand="0" w:oddHBand="0" w:evenHBand="0" w:firstRowFirstColumn="0" w:firstRowLastColumn="0" w:lastRowFirstColumn="0" w:lastRowLastColumn="0"/>
              <w:rPr>
                <w:color w:val="auto"/>
              </w:rPr>
            </w:pPr>
            <w:r w:rsidRPr="00EC4BBF">
              <w:rPr>
                <w:color w:val="auto"/>
              </w:rPr>
              <w:t xml:space="preserve">Moderate quantities of sodium in drinking water are not considered harmful </w:t>
            </w:r>
            <w:r>
              <w:rPr>
                <w:color w:val="auto"/>
              </w:rPr>
              <w:t>as long as they are factored into the recommended</w:t>
            </w:r>
            <w:r w:rsidRPr="00EC4BBF">
              <w:rPr>
                <w:color w:val="auto"/>
              </w:rPr>
              <w:t xml:space="preserve"> </w:t>
            </w:r>
            <w:r>
              <w:rPr>
                <w:color w:val="auto"/>
              </w:rPr>
              <w:t xml:space="preserve">daily </w:t>
            </w:r>
            <w:r w:rsidRPr="00EC4BBF">
              <w:rPr>
                <w:color w:val="auto"/>
              </w:rPr>
              <w:t>sodium intake from food (1,500-2,000 mg per day).  Excessive sodium has been linked to high blood pressure</w:t>
            </w:r>
            <w:r>
              <w:rPr>
                <w:color w:val="auto"/>
              </w:rPr>
              <w:t>,</w:t>
            </w:r>
            <w:r w:rsidRPr="00EC4BBF">
              <w:rPr>
                <w:color w:val="auto"/>
              </w:rPr>
              <w:t xml:space="preserve"> heart and kidney diseases.  For those on low-sodium diets, both the American Heart Association and EPA suggest 20 mg/l as a maximum level for sodium in drinking water.  Contact your physician with questions.  Water softening by ion exchange increases sodium levels in water.  Reduce sodium in drinking water by softening only the hot water or bypassing drinking water lines.  </w:t>
            </w:r>
          </w:p>
        </w:tc>
      </w:tr>
      <w:tr w:rsidR="00A84AD1" w:rsidRPr="00EC4BBF" w14:paraId="37C1E7F1" w14:textId="77777777" w:rsidTr="00746B82">
        <w:trPr>
          <w:cnfStyle w:val="000000100000" w:firstRow="0" w:lastRow="0" w:firstColumn="0" w:lastColumn="0" w:oddVBand="0" w:evenVBand="0" w:oddHBand="1" w:evenHBand="0" w:firstRowFirstColumn="0" w:firstRowLastColumn="0" w:lastRowFirstColumn="0" w:lastRowLastColumn="0"/>
          <w:cantSplit/>
          <w:trHeight w:val="1302"/>
        </w:trPr>
        <w:tc>
          <w:tcPr>
            <w:cnfStyle w:val="001000000000" w:firstRow="0" w:lastRow="0" w:firstColumn="1" w:lastColumn="0" w:oddVBand="0" w:evenVBand="0" w:oddHBand="0" w:evenHBand="0" w:firstRowFirstColumn="0" w:firstRowLastColumn="0" w:lastRowFirstColumn="0" w:lastRowLastColumn="0"/>
            <w:tcW w:w="1714" w:type="dxa"/>
            <w:vAlign w:val="center"/>
          </w:tcPr>
          <w:p w14:paraId="01626478" w14:textId="77777777" w:rsidR="00A84AD1" w:rsidRDefault="00A84AD1" w:rsidP="00A84AD1">
            <w:pPr>
              <w:jc w:val="center"/>
              <w:rPr>
                <w:color w:val="auto"/>
              </w:rPr>
            </w:pPr>
            <w:r w:rsidRPr="00EC4BBF">
              <w:rPr>
                <w:color w:val="auto"/>
              </w:rPr>
              <w:t>Arsenic</w:t>
            </w:r>
          </w:p>
          <w:p w14:paraId="36B4F788" w14:textId="77777777" w:rsidR="00A84AD1" w:rsidRPr="00EC4BBF" w:rsidRDefault="00A84AD1" w:rsidP="00A84AD1">
            <w:pPr>
              <w:jc w:val="center"/>
              <w:rPr>
                <w:color w:val="auto"/>
              </w:rPr>
            </w:pPr>
          </w:p>
          <w:p w14:paraId="5788EF21" w14:textId="77777777" w:rsidR="00A84AD1" w:rsidRPr="00083242" w:rsidRDefault="00A84AD1" w:rsidP="00A84AD1">
            <w:pPr>
              <w:jc w:val="center"/>
              <w:rPr>
                <w:b w:val="0"/>
                <w:color w:val="auto"/>
              </w:rPr>
            </w:pPr>
            <w:r w:rsidRPr="00083242">
              <w:rPr>
                <w:b w:val="0"/>
                <w:color w:val="auto"/>
                <w:sz w:val="20"/>
              </w:rPr>
              <w:t>(MCLG=0.010 mg/L)</w:t>
            </w:r>
          </w:p>
        </w:tc>
        <w:tc>
          <w:tcPr>
            <w:tcW w:w="11922" w:type="dxa"/>
            <w:vAlign w:val="center"/>
          </w:tcPr>
          <w:p w14:paraId="3B4A984F" w14:textId="77777777" w:rsidR="00A84AD1" w:rsidRPr="00EC4BBF" w:rsidRDefault="00A84AD1" w:rsidP="00A84AD1">
            <w:pP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color w:val="auto"/>
                <w:shd w:val="clear" w:color="auto" w:fill="FFFFFF"/>
              </w:rPr>
            </w:pPr>
            <w:r w:rsidRPr="00EC4BBF">
              <w:rPr>
                <w:color w:val="auto"/>
              </w:rPr>
              <w:t>Arsenic is an odorless, tasteless, semi-metal that occurs naturally in some rocks or can be a by-product of agriculture or industrial practices.  It is used in wood preservatives, paints, dyes, drugs, and certain fertilizers and herbicides</w:t>
            </w:r>
            <w:r w:rsidRPr="00B06437">
              <w:rPr>
                <w:color w:val="auto"/>
                <w:shd w:val="clear" w:color="auto" w:fill="DBE5F1" w:themeFill="accent1" w:themeFillTint="33"/>
              </w:rPr>
              <w:t xml:space="preserve">. </w:t>
            </w:r>
            <w:r w:rsidRPr="00B06437">
              <w:rPr>
                <w:rFonts w:cstheme="minorHAnsi"/>
                <w:color w:val="auto"/>
                <w:shd w:val="clear" w:color="auto" w:fill="DBE5F1" w:themeFill="accent1" w:themeFillTint="33"/>
              </w:rPr>
              <w:t xml:space="preserve">Naturally occurring arsenic often the source of contamination in groundwater supplies.   </w:t>
            </w:r>
            <w:r w:rsidRPr="00B06437">
              <w:rPr>
                <w:color w:val="auto"/>
                <w:shd w:val="clear" w:color="auto" w:fill="DBE5F1" w:themeFill="accent1" w:themeFillTint="33"/>
              </w:rPr>
              <w:t>Arsenic has been linked to many types of</w:t>
            </w:r>
            <w:r w:rsidRPr="00EC4BBF">
              <w:rPr>
                <w:color w:val="auto"/>
              </w:rPr>
              <w:t xml:space="preserve"> cancer, including cancer of the bladder, lungs, skin, and kidneys.  It is also associated with stomach pain, nausea, numbness of hands and feet, blindness</w:t>
            </w:r>
            <w:r>
              <w:rPr>
                <w:color w:val="auto"/>
              </w:rPr>
              <w:t>,</w:t>
            </w:r>
            <w:r w:rsidRPr="00EC4BBF">
              <w:rPr>
                <w:color w:val="auto"/>
              </w:rPr>
              <w:t xml:space="preserve"> and partial paralysis. The EPA standard for arsenic in public drinking water</w:t>
            </w:r>
            <w:r>
              <w:rPr>
                <w:color w:val="auto"/>
              </w:rPr>
              <w:t xml:space="preserve"> </w:t>
            </w:r>
            <w:r w:rsidRPr="00EC4BBF">
              <w:rPr>
                <w:color w:val="auto"/>
              </w:rPr>
              <w:t xml:space="preserve">supplies is 0.010 mg/L.  </w:t>
            </w:r>
          </w:p>
        </w:tc>
      </w:tr>
    </w:tbl>
    <w:p w14:paraId="24EBC8D7" w14:textId="77777777" w:rsidR="00746B82" w:rsidRPr="00746B82" w:rsidRDefault="00746B82" w:rsidP="00336C29">
      <w:pPr>
        <w:spacing w:after="0" w:line="240" w:lineRule="auto"/>
        <w:rPr>
          <w:sz w:val="28"/>
        </w:rPr>
      </w:pPr>
      <w:r w:rsidRPr="00746B82">
        <w:rPr>
          <w:sz w:val="28"/>
        </w:rPr>
        <w:t xml:space="preserve">For more information, please visit </w:t>
      </w:r>
      <w:hyperlink r:id="rId6" w:history="1">
        <w:r w:rsidRPr="00746B82">
          <w:rPr>
            <w:rStyle w:val="Hyperlink"/>
            <w:sz w:val="28"/>
          </w:rPr>
          <w:t>www.wellwater.bse.vt.edu</w:t>
        </w:r>
      </w:hyperlink>
      <w:r w:rsidRPr="00746B82">
        <w:rPr>
          <w:sz w:val="28"/>
        </w:rPr>
        <w:t xml:space="preserve">, email </w:t>
      </w:r>
      <w:hyperlink r:id="rId7" w:history="1">
        <w:r w:rsidRPr="00746B82">
          <w:rPr>
            <w:rStyle w:val="Hyperlink"/>
            <w:sz w:val="28"/>
          </w:rPr>
          <w:t>wellwater@vt.edu</w:t>
        </w:r>
      </w:hyperlink>
      <w:r w:rsidRPr="00746B82">
        <w:rPr>
          <w:sz w:val="28"/>
        </w:rPr>
        <w:t>, or call 540-231-9058.</w:t>
      </w:r>
    </w:p>
    <w:p w14:paraId="0484B41B" w14:textId="77777777" w:rsidR="00746B82" w:rsidRDefault="00746B82" w:rsidP="001B3A1A">
      <w:pPr>
        <w:spacing w:after="0" w:line="240" w:lineRule="auto"/>
      </w:pPr>
    </w:p>
    <w:p w14:paraId="71FE14AC" w14:textId="77777777" w:rsidR="00746B82" w:rsidRDefault="00746B82" w:rsidP="001B3A1A">
      <w:pPr>
        <w:spacing w:after="0" w:line="240" w:lineRule="auto"/>
      </w:pPr>
    </w:p>
    <w:p w14:paraId="3B6BF269" w14:textId="0CE83FA3" w:rsidR="00746B82" w:rsidRPr="00EC4BBF" w:rsidRDefault="00DB7079" w:rsidP="00B06437">
      <w:pPr>
        <w:spacing w:after="0" w:line="240" w:lineRule="auto"/>
        <w:jc w:val="center"/>
      </w:pPr>
      <w:r>
        <w:rPr>
          <w:rFonts w:ascii="Calibri" w:hAnsi="Calibri" w:cs="Calibri"/>
          <w:color w:val="000000"/>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r>
        <w:rPr>
          <w:rFonts w:ascii="Calibri" w:hAnsi="Calibri" w:cs="Calibri"/>
          <w:color w:val="000000"/>
        </w:rPr>
        <w:t>.</w:t>
      </w:r>
    </w:p>
    <w:sectPr w:rsidR="00746B82" w:rsidRPr="00EC4BBF" w:rsidSect="00746B82">
      <w:headerReference w:type="first" r:id="rId8"/>
      <w:pgSz w:w="15840" w:h="12240" w:orient="landscape"/>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E3EB5" w14:textId="77777777" w:rsidR="0021757B" w:rsidRDefault="0021757B" w:rsidP="00746B82">
      <w:pPr>
        <w:spacing w:after="0" w:line="240" w:lineRule="auto"/>
      </w:pPr>
      <w:r>
        <w:separator/>
      </w:r>
    </w:p>
  </w:endnote>
  <w:endnote w:type="continuationSeparator" w:id="0">
    <w:p w14:paraId="54D39688" w14:textId="77777777" w:rsidR="0021757B" w:rsidRDefault="0021757B" w:rsidP="0074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EF8D" w14:textId="77777777" w:rsidR="0021757B" w:rsidRDefault="0021757B" w:rsidP="00746B82">
      <w:pPr>
        <w:spacing w:after="0" w:line="240" w:lineRule="auto"/>
      </w:pPr>
      <w:r>
        <w:separator/>
      </w:r>
    </w:p>
  </w:footnote>
  <w:footnote w:type="continuationSeparator" w:id="0">
    <w:p w14:paraId="55923B1E" w14:textId="77777777" w:rsidR="0021757B" w:rsidRDefault="0021757B" w:rsidP="0074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BCE0" w14:textId="77777777" w:rsidR="00336C29" w:rsidRPr="00083242" w:rsidRDefault="00336C29" w:rsidP="00083242">
    <w:pPr>
      <w:spacing w:after="0" w:line="240" w:lineRule="auto"/>
      <w:jc w:val="center"/>
      <w:rPr>
        <w:b/>
        <w:sz w:val="28"/>
      </w:rPr>
    </w:pPr>
    <w:r>
      <w:rPr>
        <w:noProof/>
      </w:rPr>
      <w:drawing>
        <wp:anchor distT="0" distB="0" distL="114300" distR="114300" simplePos="0" relativeHeight="251665408" behindDoc="0" locked="0" layoutInCell="1" allowOverlap="1" wp14:anchorId="7C478405" wp14:editId="5EA0B045">
          <wp:simplePos x="0" y="0"/>
          <wp:positionH relativeFrom="column">
            <wp:posOffset>0</wp:posOffset>
          </wp:positionH>
          <wp:positionV relativeFrom="paragraph">
            <wp:posOffset>-333375</wp:posOffset>
          </wp:positionV>
          <wp:extent cx="749935" cy="685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wqp.no.whit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935" cy="685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55973C07" wp14:editId="25E6C724">
          <wp:simplePos x="0" y="0"/>
          <wp:positionH relativeFrom="column">
            <wp:posOffset>7439025</wp:posOffset>
          </wp:positionH>
          <wp:positionV relativeFrom="paragraph">
            <wp:posOffset>-381000</wp:posOffset>
          </wp:positionV>
          <wp:extent cx="749935" cy="6858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wqp.no.white.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935" cy="685800"/>
                  </a:xfrm>
                  <a:prstGeom prst="rect">
                    <a:avLst/>
                  </a:prstGeom>
                </pic:spPr>
              </pic:pic>
            </a:graphicData>
          </a:graphic>
          <wp14:sizeRelH relativeFrom="page">
            <wp14:pctWidth>0</wp14:pctWidth>
          </wp14:sizeRelH>
          <wp14:sizeRelV relativeFrom="page">
            <wp14:pctHeight>0</wp14:pctHeight>
          </wp14:sizeRelV>
        </wp:anchor>
      </w:drawing>
    </w:r>
    <w:r w:rsidRPr="00083242">
      <w:rPr>
        <w:b/>
        <w:sz w:val="28"/>
      </w:rPr>
      <w:t>Virginia Household Water Quality Program – Drinking Water Clinic Interpretation Sheet</w:t>
    </w:r>
  </w:p>
  <w:p w14:paraId="71F486A8" w14:textId="77777777" w:rsidR="00336C29" w:rsidRDefault="00336C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1A"/>
    <w:rsid w:val="00060259"/>
    <w:rsid w:val="000622FD"/>
    <w:rsid w:val="00083242"/>
    <w:rsid w:val="000C4DED"/>
    <w:rsid w:val="00110440"/>
    <w:rsid w:val="001B3A1A"/>
    <w:rsid w:val="001B71B4"/>
    <w:rsid w:val="0021757B"/>
    <w:rsid w:val="002C1CCD"/>
    <w:rsid w:val="003031CE"/>
    <w:rsid w:val="00336C29"/>
    <w:rsid w:val="003B06A6"/>
    <w:rsid w:val="003C68E6"/>
    <w:rsid w:val="003D6817"/>
    <w:rsid w:val="004675EC"/>
    <w:rsid w:val="004D57F8"/>
    <w:rsid w:val="00527C7B"/>
    <w:rsid w:val="005345C7"/>
    <w:rsid w:val="00541891"/>
    <w:rsid w:val="00547B4D"/>
    <w:rsid w:val="0057405D"/>
    <w:rsid w:val="00584C38"/>
    <w:rsid w:val="00590B2F"/>
    <w:rsid w:val="005C4ED4"/>
    <w:rsid w:val="006449B9"/>
    <w:rsid w:val="006909A8"/>
    <w:rsid w:val="006A4EDC"/>
    <w:rsid w:val="007122D0"/>
    <w:rsid w:val="00746B82"/>
    <w:rsid w:val="0075189F"/>
    <w:rsid w:val="007F5FD6"/>
    <w:rsid w:val="00822A00"/>
    <w:rsid w:val="00831ABF"/>
    <w:rsid w:val="0086483F"/>
    <w:rsid w:val="00913DE7"/>
    <w:rsid w:val="009B56F9"/>
    <w:rsid w:val="00A060C1"/>
    <w:rsid w:val="00A56231"/>
    <w:rsid w:val="00A63969"/>
    <w:rsid w:val="00A84AD1"/>
    <w:rsid w:val="00AF1C39"/>
    <w:rsid w:val="00B06437"/>
    <w:rsid w:val="00B358F1"/>
    <w:rsid w:val="00B36E7A"/>
    <w:rsid w:val="00BB777A"/>
    <w:rsid w:val="00BF2071"/>
    <w:rsid w:val="00C32B07"/>
    <w:rsid w:val="00C773B7"/>
    <w:rsid w:val="00CC2E45"/>
    <w:rsid w:val="00CC45D0"/>
    <w:rsid w:val="00D14B48"/>
    <w:rsid w:val="00D8159D"/>
    <w:rsid w:val="00DB7079"/>
    <w:rsid w:val="00DC37E5"/>
    <w:rsid w:val="00E60B44"/>
    <w:rsid w:val="00EC4BBF"/>
    <w:rsid w:val="00ED7564"/>
    <w:rsid w:val="00EF5A9A"/>
    <w:rsid w:val="00F07D03"/>
    <w:rsid w:val="00F63AB3"/>
    <w:rsid w:val="00F8782A"/>
    <w:rsid w:val="00FB370A"/>
    <w:rsid w:val="00FC4F2B"/>
    <w:rsid w:val="00FD2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F78989"/>
  <w15:docId w15:val="{E525F3B6-6E3A-4370-AFFB-62EF9D7D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3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1B3A1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FD2E81"/>
  </w:style>
  <w:style w:type="character" w:styleId="CommentReference">
    <w:name w:val="annotation reference"/>
    <w:basedOn w:val="DefaultParagraphFont"/>
    <w:uiPriority w:val="99"/>
    <w:semiHidden/>
    <w:unhideWhenUsed/>
    <w:rsid w:val="00EC4BBF"/>
    <w:rPr>
      <w:sz w:val="16"/>
      <w:szCs w:val="16"/>
    </w:rPr>
  </w:style>
  <w:style w:type="paragraph" w:styleId="CommentText">
    <w:name w:val="annotation text"/>
    <w:basedOn w:val="Normal"/>
    <w:link w:val="CommentTextChar"/>
    <w:uiPriority w:val="99"/>
    <w:semiHidden/>
    <w:unhideWhenUsed/>
    <w:rsid w:val="00EC4BBF"/>
    <w:pPr>
      <w:spacing w:line="240" w:lineRule="auto"/>
    </w:pPr>
    <w:rPr>
      <w:sz w:val="20"/>
      <w:szCs w:val="20"/>
    </w:rPr>
  </w:style>
  <w:style w:type="character" w:customStyle="1" w:styleId="CommentTextChar">
    <w:name w:val="Comment Text Char"/>
    <w:basedOn w:val="DefaultParagraphFont"/>
    <w:link w:val="CommentText"/>
    <w:uiPriority w:val="99"/>
    <w:semiHidden/>
    <w:rsid w:val="00EC4BBF"/>
    <w:rPr>
      <w:sz w:val="20"/>
      <w:szCs w:val="20"/>
    </w:rPr>
  </w:style>
  <w:style w:type="paragraph" w:styleId="CommentSubject">
    <w:name w:val="annotation subject"/>
    <w:basedOn w:val="CommentText"/>
    <w:next w:val="CommentText"/>
    <w:link w:val="CommentSubjectChar"/>
    <w:uiPriority w:val="99"/>
    <w:semiHidden/>
    <w:unhideWhenUsed/>
    <w:rsid w:val="00EC4BBF"/>
    <w:rPr>
      <w:b/>
      <w:bCs/>
    </w:rPr>
  </w:style>
  <w:style w:type="character" w:customStyle="1" w:styleId="CommentSubjectChar">
    <w:name w:val="Comment Subject Char"/>
    <w:basedOn w:val="CommentTextChar"/>
    <w:link w:val="CommentSubject"/>
    <w:uiPriority w:val="99"/>
    <w:semiHidden/>
    <w:rsid w:val="00EC4BBF"/>
    <w:rPr>
      <w:b/>
      <w:bCs/>
      <w:sz w:val="20"/>
      <w:szCs w:val="20"/>
    </w:rPr>
  </w:style>
  <w:style w:type="paragraph" w:styleId="BalloonText">
    <w:name w:val="Balloon Text"/>
    <w:basedOn w:val="Normal"/>
    <w:link w:val="BalloonTextChar"/>
    <w:uiPriority w:val="99"/>
    <w:semiHidden/>
    <w:unhideWhenUsed/>
    <w:rsid w:val="00EC4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BF"/>
    <w:rPr>
      <w:rFonts w:ascii="Tahoma" w:hAnsi="Tahoma" w:cs="Tahoma"/>
      <w:sz w:val="16"/>
      <w:szCs w:val="16"/>
    </w:rPr>
  </w:style>
  <w:style w:type="character" w:styleId="Hyperlink">
    <w:name w:val="Hyperlink"/>
    <w:basedOn w:val="DefaultParagraphFont"/>
    <w:uiPriority w:val="99"/>
    <w:unhideWhenUsed/>
    <w:rsid w:val="00746B82"/>
    <w:rPr>
      <w:color w:val="0000FF" w:themeColor="hyperlink"/>
      <w:u w:val="single"/>
    </w:rPr>
  </w:style>
  <w:style w:type="paragraph" w:styleId="Header">
    <w:name w:val="header"/>
    <w:basedOn w:val="Normal"/>
    <w:link w:val="HeaderChar"/>
    <w:uiPriority w:val="99"/>
    <w:unhideWhenUsed/>
    <w:rsid w:val="0074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B82"/>
  </w:style>
  <w:style w:type="paragraph" w:styleId="Footer">
    <w:name w:val="footer"/>
    <w:basedOn w:val="Normal"/>
    <w:link w:val="FooterChar"/>
    <w:uiPriority w:val="99"/>
    <w:unhideWhenUsed/>
    <w:rsid w:val="0074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ellwater@v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llwater.bse.vt.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 Erin</dc:creator>
  <cp:lastModifiedBy>Ling, Erin</cp:lastModifiedBy>
  <cp:revision>2</cp:revision>
  <cp:lastPrinted>2011-04-04T15:42:00Z</cp:lastPrinted>
  <dcterms:created xsi:type="dcterms:W3CDTF">2023-02-11T12:07:00Z</dcterms:created>
  <dcterms:modified xsi:type="dcterms:W3CDTF">2023-02-11T12:07:00Z</dcterms:modified>
</cp:coreProperties>
</file>